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4981" w:rsidRDefault="00694981" w:rsidP="00694981">
      <w:pPr>
        <w:jc w:val="center"/>
      </w:pPr>
      <w:r>
        <w:t>Session</w:t>
      </w:r>
      <w:r w:rsidR="00514D63">
        <w:t xml:space="preserve"> P</w:t>
      </w:r>
      <w:r w:rsidR="008D3AFE">
        <w:t xml:space="preserve">aper </w:t>
      </w:r>
    </w:p>
    <w:p w:rsidR="00694981" w:rsidRDefault="00694981" w:rsidP="00694981">
      <w:pPr>
        <w:jc w:val="center"/>
      </w:pPr>
      <w:r>
        <w:t>Shaye’ Gurrera</w:t>
      </w:r>
    </w:p>
    <w:p w:rsidR="008D3AFE" w:rsidRDefault="008D3AFE" w:rsidP="00694981">
      <w:pPr>
        <w:jc w:val="center"/>
      </w:pPr>
      <w:r>
        <w:t>December, 2011</w:t>
      </w:r>
    </w:p>
    <w:p w:rsidR="00694981" w:rsidRDefault="00A5471A" w:rsidP="00694981">
      <w:pPr>
        <w:jc w:val="center"/>
      </w:pPr>
      <w:r>
        <w:t>Northern</w:t>
      </w:r>
      <w:r w:rsidR="00694981">
        <w:t xml:space="preserve"> Arizona University</w:t>
      </w:r>
    </w:p>
    <w:p w:rsidR="00694981" w:rsidRDefault="00694981">
      <w:r>
        <w:br w:type="page"/>
      </w:r>
    </w:p>
    <w:p w:rsidR="00A109CF" w:rsidRDefault="00A109CF" w:rsidP="00A109CF">
      <w:pPr>
        <w:pStyle w:val="NormalWeb"/>
        <w:jc w:val="center"/>
      </w:pPr>
      <w:r>
        <w:lastRenderedPageBreak/>
        <w:t xml:space="preserve">Abstract </w:t>
      </w:r>
    </w:p>
    <w:p w:rsidR="00A109CF" w:rsidRDefault="008D3AFE" w:rsidP="003B4F4B">
      <w:pPr>
        <w:pStyle w:val="NormalWeb"/>
        <w:spacing w:line="480" w:lineRule="auto"/>
      </w:pPr>
      <w:r>
        <w:t>This session paper will</w:t>
      </w:r>
      <w:r w:rsidR="003B4F4B">
        <w:t xml:space="preserve"> begin to demonstrate how our cultural, belief system, family affiliations and personal history all contribute to how we experience and expect our end of life to be experienced. I also want to show how the medical professions personal cultural understanding and collective cultural understanding shade and directly influence their interactions and compliance with the patients needs and desires at the last stage of life. I want to be able to demonstrate how “Death is inevitably understood and experienced within a complex web of cultural meanings.”</w:t>
      </w:r>
      <w:r>
        <w:t xml:space="preserve"> In conclusion</w:t>
      </w:r>
      <w:r w:rsidR="00396F26">
        <w:t>,</w:t>
      </w:r>
      <w:r>
        <w:t xml:space="preserve"> I want to briefly touch on how we can begin to incorporate the information necessary to communicate patient’s beliefs. </w:t>
      </w:r>
    </w:p>
    <w:p w:rsidR="00A109CF" w:rsidRDefault="00A109CF"/>
    <w:p w:rsidR="00A109CF" w:rsidRDefault="00A109CF">
      <w:r>
        <w:br w:type="page"/>
      </w:r>
    </w:p>
    <w:p w:rsidR="00E37986" w:rsidRDefault="00461CB0">
      <w:r>
        <w:lastRenderedPageBreak/>
        <w:t>For the session paper</w:t>
      </w:r>
      <w:r w:rsidR="00D1375B">
        <w:t xml:space="preserve"> I picked issues at end of life. The main essay for me is “Understanding cultural differences in caring for dying patients</w:t>
      </w:r>
      <w:r w:rsidR="00661B61">
        <w:t>.”</w:t>
      </w:r>
      <w:r w:rsidR="00D1375B">
        <w:t xml:space="preserve"> For the </w:t>
      </w:r>
      <w:r w:rsidR="00396F26">
        <w:t>thesis</w:t>
      </w:r>
      <w:r w:rsidR="00D1375B">
        <w:t xml:space="preserve"> </w:t>
      </w:r>
      <w:r w:rsidR="00885CC2">
        <w:t>statement</w:t>
      </w:r>
      <w:r w:rsidR="00D1375B">
        <w:t xml:space="preserve"> I picked “Death is inevitably understood and experienced within a complex web of cultural meanings</w:t>
      </w:r>
      <w:r w:rsidR="00661B61">
        <w:t>.”</w:t>
      </w:r>
      <w:r>
        <w:t xml:space="preserve"> </w:t>
      </w:r>
      <w:proofErr w:type="gramStart"/>
      <w:r>
        <w:t>(Koenig &amp;Gates, 1995).</w:t>
      </w:r>
      <w:proofErr w:type="gramEnd"/>
      <w:r w:rsidR="00D1375B">
        <w:t xml:space="preserve">  Within the </w:t>
      </w:r>
      <w:r w:rsidR="00661B61">
        <w:t>three</w:t>
      </w:r>
      <w:r w:rsidR="00D1375B">
        <w:t xml:space="preserve"> essays that I read concerning the issues at the end of our lives this statement most accurately describes what the authors are trying to get the</w:t>
      </w:r>
      <w:r w:rsidR="00D27861">
        <w:t>ir</w:t>
      </w:r>
      <w:r w:rsidR="00D1375B">
        <w:t xml:space="preserve"> reader</w:t>
      </w:r>
      <w:r w:rsidR="00D27861">
        <w:t>s</w:t>
      </w:r>
      <w:r w:rsidR="00D1375B">
        <w:t xml:space="preserve"> to understand. The authors </w:t>
      </w:r>
      <w:r w:rsidR="00885CC2">
        <w:t>(</w:t>
      </w:r>
      <w:proofErr w:type="spellStart"/>
      <w:r w:rsidR="00885CC2">
        <w:t>K</w:t>
      </w:r>
      <w:r w:rsidR="00761708">
        <w:t>oening</w:t>
      </w:r>
      <w:proofErr w:type="spellEnd"/>
      <w:r w:rsidR="00761708">
        <w:t xml:space="preserve"> &amp;</w:t>
      </w:r>
      <w:r w:rsidR="00D1375B">
        <w:t xml:space="preserve"> Williams</w:t>
      </w:r>
      <w:r w:rsidR="00761708">
        <w:t>, 1995</w:t>
      </w:r>
      <w:r w:rsidR="00D1375B">
        <w:t>) begin to support this with the statement that, “</w:t>
      </w:r>
      <w:r w:rsidR="00396F26">
        <w:t>E</w:t>
      </w:r>
      <w:r w:rsidR="00D1375B">
        <w:t xml:space="preserve">xperiences of illness and death, as well as beliefs about the appropriate role of </w:t>
      </w:r>
      <w:r w:rsidR="00460357">
        <w:t>healers, are profoundly influenced by patients cultural background</w:t>
      </w:r>
      <w:r w:rsidR="00F72970">
        <w:t>.</w:t>
      </w:r>
      <w:r w:rsidR="00460357">
        <w:t>”</w:t>
      </w:r>
      <w:r w:rsidR="00F72970">
        <w:t xml:space="preserve"> </w:t>
      </w:r>
      <w:r w:rsidR="00D27861">
        <w:t xml:space="preserve"> The United States is becoming more culturally </w:t>
      </w:r>
      <w:r>
        <w:t>diverse and</w:t>
      </w:r>
      <w:r w:rsidR="00D27861">
        <w:t xml:space="preserve"> this directly impacts all levels of health care, but most </w:t>
      </w:r>
      <w:r w:rsidR="00EC2A3C">
        <w:t>significantly</w:t>
      </w:r>
      <w:r w:rsidR="00D27861">
        <w:t xml:space="preserve"> end of life care. </w:t>
      </w:r>
    </w:p>
    <w:p w:rsidR="00396F26" w:rsidRDefault="007F04E4">
      <w:r>
        <w:t>The authors</w:t>
      </w:r>
      <w:r w:rsidR="00461CB0">
        <w:t xml:space="preserve"> support the </w:t>
      </w:r>
      <w:r w:rsidR="00396F26">
        <w:t xml:space="preserve">thesis </w:t>
      </w:r>
      <w:r w:rsidR="00461CB0">
        <w:t>statement by</w:t>
      </w:r>
      <w:r>
        <w:t xml:space="preserve"> </w:t>
      </w:r>
      <w:r w:rsidR="00461CB0">
        <w:t>giving</w:t>
      </w:r>
      <w:r>
        <w:t xml:space="preserve"> more </w:t>
      </w:r>
      <w:r w:rsidR="00885CC2">
        <w:t>details with</w:t>
      </w:r>
      <w:r>
        <w:t xml:space="preserve"> </w:t>
      </w:r>
      <w:r w:rsidR="00460357">
        <w:t xml:space="preserve">vignettes of cancer at the end of </w:t>
      </w:r>
      <w:r w:rsidR="00461CB0">
        <w:t>life, which</w:t>
      </w:r>
      <w:r w:rsidR="00460357">
        <w:t xml:space="preserve"> give a very personal view of how </w:t>
      </w:r>
      <w:r w:rsidR="00D70D53">
        <w:t>people react differently</w:t>
      </w:r>
      <w:r w:rsidR="00F72970">
        <w:t>,</w:t>
      </w:r>
      <w:r w:rsidR="00D70D53">
        <w:t xml:space="preserve"> and expect different things</w:t>
      </w:r>
      <w:r w:rsidR="00F72970">
        <w:t>,</w:t>
      </w:r>
      <w:r w:rsidR="00461CB0">
        <w:t xml:space="preserve"> from the medical </w:t>
      </w:r>
      <w:r w:rsidR="00D70D53">
        <w:t xml:space="preserve">establishment. The first </w:t>
      </w:r>
      <w:r w:rsidR="00461CB0">
        <w:t>case vignette cites</w:t>
      </w:r>
      <w:r w:rsidR="0042660C">
        <w:t xml:space="preserve"> the example of an African</w:t>
      </w:r>
      <w:r w:rsidR="00885CC2">
        <w:t xml:space="preserve"> American</w:t>
      </w:r>
      <w:r w:rsidR="0042660C">
        <w:t xml:space="preserve"> woman and her reactions to the standard offering from the medical establishment. She did not accept the “stand</w:t>
      </w:r>
      <w:r w:rsidR="00D27861">
        <w:t>ard</w:t>
      </w:r>
      <w:r w:rsidR="0042660C">
        <w:t>s” of meals on wheels, hospice, writing a do-not-re</w:t>
      </w:r>
      <w:r>
        <w:t>suscitate document or wanting the physicians to tell her</w:t>
      </w:r>
      <w:r w:rsidR="00396F26">
        <w:t>,</w:t>
      </w:r>
      <w:r>
        <w:t xml:space="preserve"> </w:t>
      </w:r>
      <w:r w:rsidR="00761708">
        <w:t>her</w:t>
      </w:r>
      <w:r w:rsidR="00F971AC">
        <w:t xml:space="preserve"> “</w:t>
      </w:r>
      <w:r w:rsidR="00E37986">
        <w:t>prognosis</w:t>
      </w:r>
      <w:r w:rsidR="00F971AC">
        <w:t>.</w:t>
      </w:r>
      <w:r>
        <w:t>” All these things went against her spiritual</w:t>
      </w:r>
      <w:r w:rsidR="00E37986">
        <w:t>/religious</w:t>
      </w:r>
      <w:r>
        <w:t xml:space="preserve"> beliefs and her cultural beliefs. She </w:t>
      </w:r>
      <w:r w:rsidR="00E37986">
        <w:t>demonstrated</w:t>
      </w:r>
      <w:r>
        <w:t xml:space="preserve"> deep mistrust of the standard medical system, and this was </w:t>
      </w:r>
      <w:r w:rsidR="00396F26">
        <w:t>evident</w:t>
      </w:r>
      <w:r>
        <w:t xml:space="preserve"> in the authors </w:t>
      </w:r>
      <w:r w:rsidR="00676AEE">
        <w:t>citing of</w:t>
      </w:r>
      <w:r>
        <w:t xml:space="preserve"> her not seeing a “physician for more than 5 years </w:t>
      </w:r>
      <w:r w:rsidR="00885CC2">
        <w:t>before</w:t>
      </w:r>
      <w:r>
        <w:t xml:space="preserve"> being diagnosed with </w:t>
      </w:r>
      <w:r w:rsidR="00E37986">
        <w:t>cancer</w:t>
      </w:r>
      <w:r w:rsidR="00F971AC">
        <w:t>.</w:t>
      </w:r>
      <w:r>
        <w:t>”</w:t>
      </w:r>
      <w:r w:rsidR="00461CB0">
        <w:t>(Koenig &amp; Gates, 1995)</w:t>
      </w:r>
      <w:r>
        <w:t xml:space="preserve"> This vignette also </w:t>
      </w:r>
      <w:r>
        <w:lastRenderedPageBreak/>
        <w:t xml:space="preserve">gives the </w:t>
      </w:r>
      <w:r w:rsidR="00E37986">
        <w:t>physicians</w:t>
      </w:r>
      <w:r>
        <w:t xml:space="preserve"> view that his upmost concern for this person was </w:t>
      </w:r>
      <w:r w:rsidR="00923B39">
        <w:t>getting her to do the do-not-</w:t>
      </w:r>
      <w:r w:rsidR="00E37986">
        <w:t>resuscitate</w:t>
      </w:r>
      <w:r w:rsidR="00461CB0">
        <w:t xml:space="preserve">. </w:t>
      </w:r>
    </w:p>
    <w:p w:rsidR="00E37986" w:rsidRDefault="00461CB0">
      <w:r>
        <w:t>The second vignette uses the</w:t>
      </w:r>
      <w:r w:rsidR="00923B39">
        <w:t xml:space="preserve"> </w:t>
      </w:r>
      <w:r w:rsidR="00F971AC">
        <w:t>male perspective of a man from C</w:t>
      </w:r>
      <w:r w:rsidR="00923B39">
        <w:t xml:space="preserve">hina. With this example the “standard” practice of full disclosure and </w:t>
      </w:r>
      <w:r w:rsidR="00E37986">
        <w:t>informed</w:t>
      </w:r>
      <w:r w:rsidR="00923B39">
        <w:t xml:space="preserve"> </w:t>
      </w:r>
      <w:r w:rsidR="00E37986">
        <w:t>consent</w:t>
      </w:r>
      <w:r w:rsidR="00923B39">
        <w:t xml:space="preserve"> is in direct contrast to the </w:t>
      </w:r>
      <w:r w:rsidR="00E37986">
        <w:t>Chinese</w:t>
      </w:r>
      <w:r w:rsidR="00923B39">
        <w:t xml:space="preserve"> cultural view point of</w:t>
      </w:r>
      <w:r w:rsidR="00676AEE">
        <w:t xml:space="preserve"> giving</w:t>
      </w:r>
      <w:r w:rsidR="00923B39">
        <w:t xml:space="preserve"> </w:t>
      </w:r>
      <w:r w:rsidR="00885CC2">
        <w:t>more</w:t>
      </w:r>
      <w:r w:rsidR="00923B39">
        <w:t xml:space="preserve"> “</w:t>
      </w:r>
      <w:r w:rsidR="00E37986">
        <w:t>neutral</w:t>
      </w:r>
      <w:r w:rsidR="00923B39">
        <w:t xml:space="preserve">” information to the person. This man and his family had the view point of </w:t>
      </w:r>
      <w:r w:rsidR="00F971AC">
        <w:t>“F</w:t>
      </w:r>
      <w:r w:rsidR="00885CC2">
        <w:t>or</w:t>
      </w:r>
      <w:r w:rsidR="00923B39">
        <w:t xml:space="preserve"> us </w:t>
      </w:r>
      <w:r w:rsidR="00E37986">
        <w:t>Chinese</w:t>
      </w:r>
      <w:r w:rsidR="00923B39">
        <w:t xml:space="preserve">, we are not used to telling the patient everything, and patients are </w:t>
      </w:r>
      <w:r w:rsidR="00E37986">
        <w:t>not</w:t>
      </w:r>
      <w:r w:rsidR="00F971AC">
        <w:t xml:space="preserve"> used to this either</w:t>
      </w:r>
      <w:r w:rsidR="00923B39">
        <w:t xml:space="preserve">. If you tell them, they </w:t>
      </w:r>
      <w:r w:rsidR="00E37986">
        <w:t>cannot</w:t>
      </w:r>
      <w:r w:rsidR="00F971AC">
        <w:t xml:space="preserve"> tolerate it</w:t>
      </w:r>
      <w:r w:rsidR="00923B39">
        <w:t xml:space="preserve"> and they will get sicker.” </w:t>
      </w:r>
      <w:r w:rsidR="00396F26">
        <w:t>(Koenig &amp; Williams, 1995)</w:t>
      </w:r>
    </w:p>
    <w:p w:rsidR="0058781E" w:rsidRDefault="00923B39">
      <w:r>
        <w:t xml:space="preserve"> The authors</w:t>
      </w:r>
      <w:r w:rsidR="00E37986">
        <w:t xml:space="preserve"> also</w:t>
      </w:r>
      <w:r>
        <w:t xml:space="preserve"> use the view point that “death is socially constructed</w:t>
      </w:r>
      <w:r w:rsidR="00F971AC">
        <w:t>,</w:t>
      </w:r>
      <w:r>
        <w:t xml:space="preserve">” and this is </w:t>
      </w:r>
      <w:r w:rsidR="00676AEE">
        <w:t>the main point that,</w:t>
      </w:r>
      <w:r>
        <w:t xml:space="preserve"> drives the fact that end of li</w:t>
      </w:r>
      <w:r w:rsidR="00F971AC">
        <w:t>f</w:t>
      </w:r>
      <w:r>
        <w:t>e issues are diverse.</w:t>
      </w:r>
      <w:r w:rsidR="00F23692">
        <w:t xml:space="preserve"> The factors that medical </w:t>
      </w:r>
      <w:r w:rsidR="00E37986">
        <w:t>personnel</w:t>
      </w:r>
      <w:r w:rsidR="00F23692">
        <w:t xml:space="preserve"> have to take into consideration are very individualized for every person and these include</w:t>
      </w:r>
      <w:r w:rsidR="00F971AC">
        <w:t>,</w:t>
      </w:r>
      <w:r w:rsidR="00F23692">
        <w:t xml:space="preserve"> but </w:t>
      </w:r>
      <w:r w:rsidR="00E37986">
        <w:t>are</w:t>
      </w:r>
      <w:r w:rsidR="00F971AC">
        <w:t xml:space="preserve"> not limited to, a</w:t>
      </w:r>
      <w:r w:rsidR="00F23692">
        <w:t xml:space="preserve"> </w:t>
      </w:r>
      <w:r w:rsidR="00E37986">
        <w:t>persons</w:t>
      </w:r>
      <w:r w:rsidR="00F23692">
        <w:t xml:space="preserve"> personal history</w:t>
      </w:r>
      <w:r w:rsidR="00E37986">
        <w:t>,</w:t>
      </w:r>
      <w:r w:rsidR="00F23692">
        <w:t xml:space="preserve"> in relation to the medical establishment and if they</w:t>
      </w:r>
      <w:r w:rsidR="00E37986">
        <w:t xml:space="preserve"> perceived/</w:t>
      </w:r>
      <w:r w:rsidR="00F23692">
        <w:t>received</w:t>
      </w:r>
      <w:r w:rsidR="0035224B">
        <w:t xml:space="preserve"> honest adequate care among others.</w:t>
      </w:r>
      <w:r w:rsidR="00547408">
        <w:t xml:space="preserve"> </w:t>
      </w:r>
      <w:r w:rsidR="00EA37CF">
        <w:t>A</w:t>
      </w:r>
      <w:r w:rsidR="00547408">
        <w:t xml:space="preserve"> </w:t>
      </w:r>
      <w:r w:rsidR="00EA37CF">
        <w:t>person’s</w:t>
      </w:r>
      <w:r w:rsidR="00547408">
        <w:t xml:space="preserve"> gender must be addressed due to the well documented difference in medical care received </w:t>
      </w:r>
      <w:r w:rsidR="00676AEE">
        <w:t>between m</w:t>
      </w:r>
      <w:r w:rsidR="0024081C">
        <w:t>e</w:t>
      </w:r>
      <w:r w:rsidR="00676AEE">
        <w:t xml:space="preserve">n and women, </w:t>
      </w:r>
      <w:r w:rsidR="00547408">
        <w:t xml:space="preserve">and the </w:t>
      </w:r>
      <w:r w:rsidR="00676AEE">
        <w:t xml:space="preserve">marked </w:t>
      </w:r>
      <w:r w:rsidR="00547408">
        <w:t xml:space="preserve">differences in how medical personal perceive pain issues </w:t>
      </w:r>
      <w:r w:rsidR="0035224B">
        <w:t>in regards to gender. T</w:t>
      </w:r>
      <w:r w:rsidR="00547408">
        <w:t xml:space="preserve">he “family </w:t>
      </w:r>
      <w:r w:rsidR="00A0690C">
        <w:t>constellation” and the dynamics of how the family members</w:t>
      </w:r>
      <w:r w:rsidR="00EA37CF">
        <w:t xml:space="preserve"> </w:t>
      </w:r>
      <w:r w:rsidR="00A0690C">
        <w:t>relate to each other</w:t>
      </w:r>
      <w:r w:rsidR="00A42DEF">
        <w:t xml:space="preserve"> must be taken into account</w:t>
      </w:r>
      <w:r w:rsidR="00A0690C">
        <w:t>. Socioeconomic status</w:t>
      </w:r>
      <w:r w:rsidR="00A42DEF">
        <w:t xml:space="preserve"> of the patient</w:t>
      </w:r>
      <w:r w:rsidR="00A0690C">
        <w:t>, as this effects how the person will respond to “authority”</w:t>
      </w:r>
      <w:r w:rsidR="00E37986">
        <w:t xml:space="preserve"> </w:t>
      </w:r>
      <w:r w:rsidR="00A0690C">
        <w:t xml:space="preserve">figures and may even hamper basic comprehension and understanding of complex information as given by medical </w:t>
      </w:r>
      <w:r w:rsidR="00E37986">
        <w:t>personnel</w:t>
      </w:r>
      <w:r w:rsidR="00A42DEF">
        <w:t xml:space="preserve"> is an</w:t>
      </w:r>
      <w:r w:rsidR="0035224B">
        <w:t>other factor to be considered</w:t>
      </w:r>
      <w:r w:rsidR="00A0690C">
        <w:t xml:space="preserve">. </w:t>
      </w:r>
      <w:r w:rsidR="00A42DEF">
        <w:t xml:space="preserve">A very important </w:t>
      </w:r>
      <w:r w:rsidR="0035224B">
        <w:t>consideration</w:t>
      </w:r>
      <w:r w:rsidR="00A42DEF">
        <w:t xml:space="preserve"> is a</w:t>
      </w:r>
      <w:r w:rsidR="00A0690C">
        <w:t xml:space="preserve"> </w:t>
      </w:r>
      <w:r w:rsidR="00EA37CF">
        <w:t>person’s</w:t>
      </w:r>
      <w:r w:rsidR="00A0690C">
        <w:t xml:space="preserve"> religion/spiritual practices</w:t>
      </w:r>
      <w:r w:rsidR="00EA37CF">
        <w:t>,</w:t>
      </w:r>
      <w:r w:rsidR="00A0690C">
        <w:t xml:space="preserve"> or lack </w:t>
      </w:r>
      <w:r w:rsidR="00E37986">
        <w:t>thereof</w:t>
      </w:r>
      <w:r w:rsidR="00EA37CF">
        <w:t>,</w:t>
      </w:r>
      <w:r w:rsidR="00A0690C">
        <w:t xml:space="preserve"> greatly </w:t>
      </w:r>
      <w:r w:rsidR="00A0690C">
        <w:lastRenderedPageBreak/>
        <w:t>influence how</w:t>
      </w:r>
      <w:r w:rsidR="00EA37CF">
        <w:t xml:space="preserve"> the </w:t>
      </w:r>
      <w:r w:rsidR="00A0690C">
        <w:t xml:space="preserve">death and the dying process </w:t>
      </w:r>
      <w:r w:rsidR="00EA37CF">
        <w:t>are</w:t>
      </w:r>
      <w:r w:rsidR="00A0690C">
        <w:t xml:space="preserve"> experienced. And last</w:t>
      </w:r>
      <w:r w:rsidR="00EA37CF">
        <w:t>,</w:t>
      </w:r>
      <w:r w:rsidR="00A0690C">
        <w:t xml:space="preserve"> but not least</w:t>
      </w:r>
      <w:r w:rsidR="00EA37CF">
        <w:t>,</w:t>
      </w:r>
      <w:r w:rsidR="00A0690C">
        <w:t xml:space="preserve"> </w:t>
      </w:r>
      <w:r w:rsidR="00885CC2">
        <w:t>are the cultural patterns</w:t>
      </w:r>
      <w:r w:rsidR="00A0690C">
        <w:t xml:space="preserve"> that the </w:t>
      </w:r>
      <w:r w:rsidR="00EA37CF">
        <w:t>dy</w:t>
      </w:r>
      <w:r w:rsidR="00E37986">
        <w:t>ing</w:t>
      </w:r>
      <w:r w:rsidR="00A0690C">
        <w:t xml:space="preserve"> person comes from. An example of this is given of two “</w:t>
      </w:r>
      <w:r w:rsidR="00E37986">
        <w:t>Muslim</w:t>
      </w:r>
      <w:r w:rsidR="00A0690C">
        <w:t>” count</w:t>
      </w:r>
      <w:r w:rsidR="00E37986">
        <w:t>ries</w:t>
      </w:r>
      <w:r w:rsidR="0024081C">
        <w:t>, Egypt and Bali, which “C</w:t>
      </w:r>
      <w:r w:rsidR="00E37986">
        <w:t>ondone opposite expressions of grief</w:t>
      </w:r>
      <w:r w:rsidR="00EA37CF">
        <w:t>.</w:t>
      </w:r>
      <w:r w:rsidR="00E37986">
        <w:t>”</w:t>
      </w:r>
      <w:proofErr w:type="gramStart"/>
      <w:r w:rsidR="00E36123">
        <w:t>(Koenig &amp; Williams, 1995).</w:t>
      </w:r>
      <w:proofErr w:type="gramEnd"/>
      <w:r w:rsidR="00E37986">
        <w:t xml:space="preserve"> </w:t>
      </w:r>
      <w:r w:rsidR="00C92597">
        <w:t>These are all example</w:t>
      </w:r>
      <w:r w:rsidR="0035224B">
        <w:t>s</w:t>
      </w:r>
      <w:r w:rsidR="00C92597">
        <w:t xml:space="preserve"> of how death is socially</w:t>
      </w:r>
      <w:r w:rsidR="00A42DEF">
        <w:t xml:space="preserve"> constructed yet individualized, and some of the assumptions</w:t>
      </w:r>
      <w:r w:rsidR="0035224B">
        <w:t xml:space="preserve"> and considerations</w:t>
      </w:r>
      <w:r w:rsidR="00A42DEF">
        <w:t xml:space="preserve"> that medical personnel have to be aware of.</w:t>
      </w:r>
    </w:p>
    <w:p w:rsidR="00E37986" w:rsidRDefault="00E37986">
      <w:r>
        <w:t>In the essay</w:t>
      </w:r>
      <w:r w:rsidR="00EA37CF">
        <w:t>,</w:t>
      </w:r>
      <w:r>
        <w:t xml:space="preserve"> “The Dying Process</w:t>
      </w:r>
      <w:r w:rsidR="0024081C">
        <w:t>: When R</w:t>
      </w:r>
      <w:r w:rsidR="0035224B">
        <w:t>ace Matters</w:t>
      </w:r>
      <w:r>
        <w:t xml:space="preserve">” </w:t>
      </w:r>
      <w:r w:rsidR="00EA37CF">
        <w:t xml:space="preserve">by </w:t>
      </w:r>
      <w:proofErr w:type="spellStart"/>
      <w:r>
        <w:t>Dula</w:t>
      </w:r>
      <w:proofErr w:type="spellEnd"/>
      <w:r>
        <w:t xml:space="preserve"> and Williams</w:t>
      </w:r>
      <w:r w:rsidR="00761708">
        <w:t xml:space="preserve"> (2005)</w:t>
      </w:r>
      <w:r w:rsidR="00EA37CF">
        <w:t>, there are</w:t>
      </w:r>
      <w:r>
        <w:t xml:space="preserve"> seven false assumptions</w:t>
      </w:r>
      <w:r w:rsidR="00EA37CF">
        <w:t xml:space="preserve"> given </w:t>
      </w:r>
      <w:r>
        <w:t>on end</w:t>
      </w:r>
      <w:r w:rsidR="00883133">
        <w:t xml:space="preserve"> of life care from an African American</w:t>
      </w:r>
      <w:r>
        <w:t xml:space="preserve"> perspective.</w:t>
      </w:r>
      <w:r w:rsidR="00E06A2C">
        <w:t xml:space="preserve"> Each and every one of these assumptions is a direct result from the complex web of cultural meanings</w:t>
      </w:r>
      <w:r w:rsidR="0035224B">
        <w:t xml:space="preserve"> and perceptions</w:t>
      </w:r>
      <w:r w:rsidR="00E06A2C">
        <w:t xml:space="preserve">. I will give a brief example of each and the </w:t>
      </w:r>
      <w:r w:rsidR="00883133">
        <w:t>dichotomy</w:t>
      </w:r>
      <w:r w:rsidR="00E06A2C">
        <w:t xml:space="preserve"> from white mi</w:t>
      </w:r>
      <w:r w:rsidR="00EA37CF">
        <w:t>ddle class cultural perspective</w:t>
      </w:r>
      <w:r w:rsidR="00E06A2C">
        <w:t xml:space="preserve"> to demonstrate this essays supporting </w:t>
      </w:r>
      <w:r w:rsidR="00BA07B4">
        <w:t xml:space="preserve">role in the main essay </w:t>
      </w:r>
      <w:r w:rsidR="00E06A2C">
        <w:t>(understanding cultural difference in caring for dying patients) theses statement.</w:t>
      </w:r>
    </w:p>
    <w:p w:rsidR="00E06A2C" w:rsidRDefault="00E06A2C">
      <w:r>
        <w:t xml:space="preserve">Assumption one: </w:t>
      </w:r>
      <w:r w:rsidR="00557BD5">
        <w:t>“</w:t>
      </w:r>
      <w:r w:rsidR="00EA37CF">
        <w:t>P</w:t>
      </w:r>
      <w:r>
        <w:t>eople want to die with dignity. Quality o</w:t>
      </w:r>
      <w:r w:rsidR="0022324F">
        <w:t xml:space="preserve">f life is preferred over </w:t>
      </w:r>
      <w:proofErr w:type="gramStart"/>
      <w:r w:rsidR="0022324F">
        <w:t xml:space="preserve">quantity </w:t>
      </w:r>
      <w:r>
        <w:t xml:space="preserve"> of</w:t>
      </w:r>
      <w:proofErr w:type="gramEnd"/>
      <w:r>
        <w:t xml:space="preserve"> life</w:t>
      </w:r>
      <w:r w:rsidR="00557BD5">
        <w:t>.”</w:t>
      </w:r>
      <w:proofErr w:type="gramStart"/>
      <w:r w:rsidR="00E36123">
        <w:t>(</w:t>
      </w:r>
      <w:proofErr w:type="spellStart"/>
      <w:r w:rsidR="00E36123">
        <w:t>Dula</w:t>
      </w:r>
      <w:proofErr w:type="spellEnd"/>
      <w:r w:rsidR="00E36123">
        <w:t xml:space="preserve"> &amp; Williams, 2005).</w:t>
      </w:r>
      <w:proofErr w:type="gramEnd"/>
      <w:r w:rsidR="00557BD5">
        <w:t xml:space="preserve">  When the quality of health care has been lacking in general</w:t>
      </w:r>
      <w:r w:rsidR="00EA37CF">
        <w:t>,</w:t>
      </w:r>
      <w:r w:rsidR="00557BD5">
        <w:t xml:space="preserve"> and </w:t>
      </w:r>
      <w:r w:rsidR="00EA37CF">
        <w:t>the</w:t>
      </w:r>
      <w:r w:rsidR="00557BD5">
        <w:t xml:space="preserve"> life expectancy is not that long, people tend to want all the medical intervention they can get in order to prolong the length of life. When you have generally had a “good” life you want to continue that quality until your last day, not prolong the quantity with a decreased perceived quality.</w:t>
      </w:r>
    </w:p>
    <w:p w:rsidR="00F04BFE" w:rsidRDefault="00EA37CF">
      <w:r>
        <w:t>Assumption two: “P</w:t>
      </w:r>
      <w:r w:rsidR="00557BD5">
        <w:t xml:space="preserve">eople will receive unwanted and unnecessary </w:t>
      </w:r>
      <w:r w:rsidR="00BA07B4">
        <w:t>health</w:t>
      </w:r>
      <w:r w:rsidR="00557BD5">
        <w:t xml:space="preserve"> care at the end of life</w:t>
      </w:r>
      <w:r>
        <w:t>.</w:t>
      </w:r>
      <w:r w:rsidR="00557BD5">
        <w:t>”</w:t>
      </w:r>
      <w:r w:rsidR="00E36123" w:rsidRPr="00E36123">
        <w:t xml:space="preserve"> </w:t>
      </w:r>
      <w:proofErr w:type="gramStart"/>
      <w:r w:rsidR="00E36123">
        <w:t>(</w:t>
      </w:r>
      <w:proofErr w:type="spellStart"/>
      <w:r w:rsidR="00E36123">
        <w:t>Dula</w:t>
      </w:r>
      <w:proofErr w:type="spellEnd"/>
      <w:r w:rsidR="00E36123">
        <w:t xml:space="preserve"> &amp; Williams, 2005).</w:t>
      </w:r>
      <w:proofErr w:type="gramEnd"/>
      <w:r w:rsidR="00E36123">
        <w:t xml:space="preserve">  </w:t>
      </w:r>
      <w:r w:rsidR="00557BD5">
        <w:t xml:space="preserve"> </w:t>
      </w:r>
      <w:r w:rsidR="006739E0">
        <w:t xml:space="preserve"> The </w:t>
      </w:r>
      <w:r w:rsidR="00BA07B4">
        <w:t>authors assert</w:t>
      </w:r>
      <w:r w:rsidR="006739E0">
        <w:t xml:space="preserve"> that </w:t>
      </w:r>
      <w:r>
        <w:t>people of color “G</w:t>
      </w:r>
      <w:r w:rsidR="006739E0">
        <w:t xml:space="preserve">etting unwanted care at the </w:t>
      </w:r>
      <w:r w:rsidR="006739E0">
        <w:lastRenderedPageBreak/>
        <w:t xml:space="preserve">end of life is not the issue: rather getting preventive and routine quality care has always been and continues to be the issue.” </w:t>
      </w:r>
    </w:p>
    <w:p w:rsidR="009D104F" w:rsidRDefault="006739E0">
      <w:r>
        <w:t xml:space="preserve">Assumption three: “Advanced directives are planning tools. They help African Americans plan for their </w:t>
      </w:r>
      <w:r w:rsidR="006F3629">
        <w:t>death. They are a good thing and everybody ought to fill one out.”</w:t>
      </w:r>
      <w:r w:rsidR="00E36123" w:rsidRPr="00E36123">
        <w:t xml:space="preserve"> </w:t>
      </w:r>
      <w:r w:rsidR="00E36123">
        <w:t>(</w:t>
      </w:r>
      <w:proofErr w:type="spellStart"/>
      <w:r w:rsidR="00E36123">
        <w:t>Dula</w:t>
      </w:r>
      <w:proofErr w:type="spellEnd"/>
      <w:r w:rsidR="00E36123">
        <w:t xml:space="preserve"> &amp; Williams, 2005)  </w:t>
      </w:r>
      <w:r w:rsidR="006F3629">
        <w:t xml:space="preserve">  According to the authors “</w:t>
      </w:r>
      <w:r w:rsidR="00EA37CF">
        <w:t>T</w:t>
      </w:r>
      <w:r w:rsidR="006F3629">
        <w:t>he most widespread, deeply held</w:t>
      </w:r>
      <w:r w:rsidR="00664DCA">
        <w:t>, and</w:t>
      </w:r>
      <w:r w:rsidR="00BA07B4">
        <w:t xml:space="preserve"> troubling reason that African Americans</w:t>
      </w:r>
      <w:r w:rsidR="00664DCA">
        <w:t xml:space="preserve"> do not complete advance directives is that they are suspicious and afraid that any formal document could be used to justify inferior and inadequate treatment, limit autonomy and needlessly hasten death.”</w:t>
      </w:r>
      <w:r w:rsidR="00E36123" w:rsidRPr="00E36123">
        <w:t xml:space="preserve"> </w:t>
      </w:r>
      <w:r w:rsidR="00F04BFE">
        <w:t>(</w:t>
      </w:r>
      <w:proofErr w:type="spellStart"/>
      <w:r w:rsidR="00F04BFE">
        <w:t>Dula</w:t>
      </w:r>
      <w:proofErr w:type="spellEnd"/>
      <w:r w:rsidR="00F04BFE">
        <w:t xml:space="preserve"> &amp; Williams, 2005)</w:t>
      </w:r>
      <w:r w:rsidR="00E36123">
        <w:t xml:space="preserve">  </w:t>
      </w:r>
      <w:r w:rsidR="00664DCA">
        <w:t xml:space="preserve"> </w:t>
      </w:r>
      <w:r w:rsidR="009D104F">
        <w:t>Also “A</w:t>
      </w:r>
      <w:r w:rsidR="00664DCA">
        <w:t>dvance directives are a good move</w:t>
      </w:r>
      <w:r w:rsidR="00BA07B4">
        <w:t xml:space="preserve"> </w:t>
      </w:r>
      <w:r w:rsidR="005A1337">
        <w:t xml:space="preserve">for a small number of middle-class well educated whites who have a </w:t>
      </w:r>
      <w:r w:rsidR="00BA07B4">
        <w:t>since</w:t>
      </w:r>
      <w:r w:rsidR="005A1337">
        <w:t xml:space="preserve"> of empowerment and control over their lives.”</w:t>
      </w:r>
      <w:r w:rsidR="00E36123" w:rsidRPr="00E36123">
        <w:t xml:space="preserve"> </w:t>
      </w:r>
      <w:r w:rsidR="00F04BFE">
        <w:t>(</w:t>
      </w:r>
      <w:proofErr w:type="spellStart"/>
      <w:r w:rsidR="00F04BFE">
        <w:t>Dula</w:t>
      </w:r>
      <w:proofErr w:type="spellEnd"/>
      <w:r w:rsidR="00F04BFE">
        <w:t xml:space="preserve"> &amp; Williams, 2005)</w:t>
      </w:r>
      <w:r w:rsidR="00E36123">
        <w:t xml:space="preserve">  </w:t>
      </w:r>
      <w:r w:rsidR="005A1337">
        <w:t xml:space="preserve"> </w:t>
      </w:r>
    </w:p>
    <w:p w:rsidR="009D104F" w:rsidRDefault="005A1337">
      <w:r>
        <w:t>Assumption four: “</w:t>
      </w:r>
      <w:r w:rsidR="009D104F">
        <w:t>W</w:t>
      </w:r>
      <w:r>
        <w:t xml:space="preserve">hen care becomes futile, treatment should be </w:t>
      </w:r>
      <w:r w:rsidR="00BA07B4">
        <w:t>discontinued</w:t>
      </w:r>
      <w:r w:rsidR="009D104F">
        <w:t>.</w:t>
      </w:r>
      <w:r w:rsidR="00BA07B4">
        <w:t>”</w:t>
      </w:r>
      <w:r w:rsidR="00E36123" w:rsidRPr="00E36123">
        <w:t xml:space="preserve"> </w:t>
      </w:r>
      <w:r w:rsidR="00E36123">
        <w:t>(</w:t>
      </w:r>
      <w:proofErr w:type="spellStart"/>
      <w:r w:rsidR="00E36123">
        <w:t>Dula</w:t>
      </w:r>
      <w:proofErr w:type="spellEnd"/>
      <w:r w:rsidR="00E36123">
        <w:t xml:space="preserve"> &amp; Williams, 2005)  </w:t>
      </w:r>
      <w:r w:rsidR="00BA07B4">
        <w:t xml:space="preserve"> </w:t>
      </w:r>
      <w:r w:rsidR="00F04BFE">
        <w:t>A</w:t>
      </w:r>
      <w:r w:rsidR="00BA07B4">
        <w:t>s</w:t>
      </w:r>
      <w:r w:rsidR="009D104F">
        <w:t xml:space="preserve"> the author states</w:t>
      </w:r>
      <w:r w:rsidR="00F04BFE">
        <w:t>,</w:t>
      </w:r>
      <w:r w:rsidR="009D104F">
        <w:t xml:space="preserve"> “T</w:t>
      </w:r>
      <w:r>
        <w:t xml:space="preserve">his assumption directly </w:t>
      </w:r>
      <w:r w:rsidR="00BA07B4">
        <w:t>conflicts</w:t>
      </w:r>
      <w:r>
        <w:t xml:space="preserve"> with a widely held African American belief in God as the ultimate decision maker.”</w:t>
      </w:r>
      <w:r w:rsidR="00E36123" w:rsidRPr="00E36123">
        <w:t xml:space="preserve"> </w:t>
      </w:r>
      <w:r w:rsidR="00F04BFE">
        <w:t>(</w:t>
      </w:r>
      <w:proofErr w:type="spellStart"/>
      <w:r w:rsidR="00F04BFE">
        <w:t>Dula</w:t>
      </w:r>
      <w:proofErr w:type="spellEnd"/>
      <w:r w:rsidR="00F04BFE">
        <w:t xml:space="preserve"> &amp; Williams, 2005)</w:t>
      </w:r>
      <w:r w:rsidR="00E36123">
        <w:t xml:space="preserve">  </w:t>
      </w:r>
      <w:r>
        <w:t xml:space="preserve"> This assumption is a</w:t>
      </w:r>
      <w:r w:rsidR="006C15D2">
        <w:t xml:space="preserve"> held belief for a majority of W</w:t>
      </w:r>
      <w:r>
        <w:t>hite Americans as supported by the essay “</w:t>
      </w:r>
      <w:r w:rsidR="009D104F">
        <w:t>I</w:t>
      </w:r>
      <w:r>
        <w:t xml:space="preserve">s </w:t>
      </w:r>
      <w:r w:rsidR="009D104F">
        <w:t>T</w:t>
      </w:r>
      <w:r>
        <w:t xml:space="preserve">here </w:t>
      </w:r>
      <w:proofErr w:type="gramStart"/>
      <w:r w:rsidR="009D104F">
        <w:t>A</w:t>
      </w:r>
      <w:r>
        <w:t xml:space="preserve"> </w:t>
      </w:r>
      <w:r w:rsidR="009D104F">
        <w:t>D</w:t>
      </w:r>
      <w:r>
        <w:t xml:space="preserve">uty </w:t>
      </w:r>
      <w:r w:rsidR="009D104F">
        <w:t>T</w:t>
      </w:r>
      <w:r>
        <w:t>o</w:t>
      </w:r>
      <w:proofErr w:type="gramEnd"/>
      <w:r>
        <w:t xml:space="preserve"> </w:t>
      </w:r>
      <w:r w:rsidR="009D104F">
        <w:t>D</w:t>
      </w:r>
      <w:r>
        <w:t>ie?”</w:t>
      </w:r>
      <w:r w:rsidR="00F86727">
        <w:t xml:space="preserve"> and by my direct observations working with the geriatric population for 25 years. </w:t>
      </w:r>
    </w:p>
    <w:p w:rsidR="006C15D2" w:rsidRDefault="00F86727">
      <w:r>
        <w:t>Assumption five: “Doctor/ patient communication improves end of life care and allows health care workers to honor patients’ preferences about that care</w:t>
      </w:r>
      <w:r w:rsidR="009D104F">
        <w:t>.</w:t>
      </w:r>
      <w:r>
        <w:t>”</w:t>
      </w:r>
      <w:r w:rsidR="00E36123" w:rsidRPr="00E36123">
        <w:t xml:space="preserve"> </w:t>
      </w:r>
      <w:r w:rsidR="006C15D2">
        <w:t>(</w:t>
      </w:r>
      <w:proofErr w:type="spellStart"/>
      <w:r w:rsidR="006C15D2">
        <w:t>Dula</w:t>
      </w:r>
      <w:proofErr w:type="spellEnd"/>
      <w:r w:rsidR="006C15D2">
        <w:t xml:space="preserve"> &amp; Williams, 2005)</w:t>
      </w:r>
      <w:r w:rsidR="00E36123">
        <w:t xml:space="preserve">  </w:t>
      </w:r>
      <w:r>
        <w:t xml:space="preserve"> </w:t>
      </w:r>
      <w:r w:rsidR="009D104F">
        <w:t>The</w:t>
      </w:r>
      <w:r>
        <w:t xml:space="preserve"> author makes a weak case of the differences between cultures in regards to this issue. </w:t>
      </w:r>
      <w:r w:rsidR="00883133">
        <w:t>The</w:t>
      </w:r>
      <w:r>
        <w:t xml:space="preserve"> authors Koenig and Williams</w:t>
      </w:r>
      <w:r w:rsidR="00761708">
        <w:t xml:space="preserve"> (1995)</w:t>
      </w:r>
      <w:r>
        <w:t xml:space="preserve"> make a better case why this assumption is false citing </w:t>
      </w:r>
      <w:r>
        <w:lastRenderedPageBreak/>
        <w:t>“</w:t>
      </w:r>
      <w:r w:rsidR="009D104F">
        <w:t>S</w:t>
      </w:r>
      <w:r>
        <w:t>ocial class-based divisions that separate the lives of health care professionals and patients</w:t>
      </w:r>
      <w:r w:rsidR="009D104F">
        <w:t>.</w:t>
      </w:r>
      <w:r>
        <w:t xml:space="preserve">” Both essays cite the </w:t>
      </w:r>
      <w:r w:rsidR="00883133">
        <w:t>physicians’</w:t>
      </w:r>
      <w:r>
        <w:t xml:space="preserve"> lack of correct documentation and lack of full understanding of the </w:t>
      </w:r>
      <w:r w:rsidR="00883133">
        <w:t>patient’s</w:t>
      </w:r>
      <w:r>
        <w:t xml:space="preserve"> wishes/needs. </w:t>
      </w:r>
    </w:p>
    <w:p w:rsidR="009D104F" w:rsidRDefault="00F86727">
      <w:r>
        <w:t xml:space="preserve">Assumption six: </w:t>
      </w:r>
      <w:r w:rsidR="009D104F">
        <w:t>“</w:t>
      </w:r>
      <w:r>
        <w:t>Once properly trained in pain management, health professionals will administer adequate pain medication for all patients.”</w:t>
      </w:r>
      <w:r w:rsidR="00E36123" w:rsidRPr="00E36123">
        <w:t xml:space="preserve"> </w:t>
      </w:r>
      <w:r w:rsidR="00E36123">
        <w:t>(</w:t>
      </w:r>
      <w:proofErr w:type="spellStart"/>
      <w:r w:rsidR="00E36123">
        <w:t>Dula</w:t>
      </w:r>
      <w:proofErr w:type="spellEnd"/>
      <w:r w:rsidR="00E36123">
        <w:t xml:space="preserve"> &amp; Williams, 2005)  </w:t>
      </w:r>
      <w:r>
        <w:t xml:space="preserve"> </w:t>
      </w:r>
      <w:r w:rsidR="00883133">
        <w:t xml:space="preserve"> This assumption is false precisely for the same reasons as number five. </w:t>
      </w:r>
    </w:p>
    <w:p w:rsidR="00557BD5" w:rsidRDefault="009D104F">
      <w:r>
        <w:t>Assumption seven: “P</w:t>
      </w:r>
      <w:r w:rsidR="00883133">
        <w:t>hysician assisted suicide is a means of expressing autonomy.”</w:t>
      </w:r>
      <w:r w:rsidR="00E36123" w:rsidRPr="00E36123">
        <w:t xml:space="preserve"> </w:t>
      </w:r>
      <w:r w:rsidR="00E36123">
        <w:t>(</w:t>
      </w:r>
      <w:proofErr w:type="spellStart"/>
      <w:r w:rsidR="00E36123">
        <w:t>Dula</w:t>
      </w:r>
      <w:proofErr w:type="spellEnd"/>
      <w:r w:rsidR="00E36123">
        <w:t xml:space="preserve"> &amp; Williams, 2005)  </w:t>
      </w:r>
      <w:r w:rsidR="00883133">
        <w:t xml:space="preserve"> </w:t>
      </w:r>
      <w:r>
        <w:t>T</w:t>
      </w:r>
      <w:r w:rsidR="00883133">
        <w:t>he authors of this essay state this is false assumption due to the cultural perceived “value” of a</w:t>
      </w:r>
      <w:r w:rsidR="00761708">
        <w:t>n</w:t>
      </w:r>
      <w:r w:rsidR="006C15D2">
        <w:t xml:space="preserve"> African Americans life over a W</w:t>
      </w:r>
      <w:r w:rsidR="00883133">
        <w:t>hite person’s life. This assumption is part of the complex cultural meanings</w:t>
      </w:r>
      <w:r w:rsidR="0035224B">
        <w:t xml:space="preserve"> and perceptions</w:t>
      </w:r>
      <w:r w:rsidR="00883133">
        <w:t xml:space="preserve"> i</w:t>
      </w:r>
      <w:r>
        <w:t xml:space="preserve">n </w:t>
      </w:r>
      <w:r w:rsidR="006C15D2">
        <w:t>America</w:t>
      </w:r>
      <w:r w:rsidR="00883133">
        <w:t xml:space="preserve"> and truly only a small segmen</w:t>
      </w:r>
      <w:r w:rsidR="00E36123">
        <w:t>t of the population believe that this is a means of expressing autonomy.</w:t>
      </w:r>
    </w:p>
    <w:p w:rsidR="00140F84" w:rsidRDefault="00BA07B4">
      <w:r>
        <w:t>The essay “</w:t>
      </w:r>
      <w:r w:rsidR="009D104F">
        <w:t xml:space="preserve">Is There </w:t>
      </w:r>
      <w:proofErr w:type="gramStart"/>
      <w:r w:rsidR="009D104F">
        <w:t>A Duty To</w:t>
      </w:r>
      <w:proofErr w:type="gramEnd"/>
      <w:r w:rsidR="009D104F">
        <w:t xml:space="preserve"> Die?</w:t>
      </w:r>
      <w:r w:rsidR="00B15D4A">
        <w:t>”</w:t>
      </w:r>
      <w:r w:rsidR="00E36123">
        <w:t xml:space="preserve"> By </w:t>
      </w:r>
      <w:proofErr w:type="spellStart"/>
      <w:r w:rsidR="00E36123">
        <w:t>Hardwig</w:t>
      </w:r>
      <w:proofErr w:type="spellEnd"/>
      <w:r w:rsidR="00E36123">
        <w:t>, 1997</w:t>
      </w:r>
      <w:r w:rsidR="00EC2A3C">
        <w:t xml:space="preserve"> is a good</w:t>
      </w:r>
      <w:r>
        <w:t xml:space="preserve"> example of the cultural complexity of the end of life issues.</w:t>
      </w:r>
      <w:r w:rsidR="00140F84">
        <w:t xml:space="preserve"> When I initially read it I perceived it as coming from a white middle class, well</w:t>
      </w:r>
      <w:r w:rsidR="00694981">
        <w:t xml:space="preserve"> educated male. I did a quick sear</w:t>
      </w:r>
      <w:r w:rsidR="00140F84">
        <w:t xml:space="preserve">ch on </w:t>
      </w:r>
      <w:r w:rsidR="00694981">
        <w:t>Google</w:t>
      </w:r>
      <w:r w:rsidR="00140F84">
        <w:t xml:space="preserve"> and </w:t>
      </w:r>
      <w:r w:rsidR="00694981">
        <w:t>found</w:t>
      </w:r>
      <w:r w:rsidR="00140F84">
        <w:t xml:space="preserve"> </w:t>
      </w:r>
      <w:r w:rsidR="00694981">
        <w:t>that the author, John</w:t>
      </w:r>
      <w:r w:rsidR="00140F84">
        <w:t xml:space="preserve"> Harding</w:t>
      </w:r>
      <w:r w:rsidR="009D104F">
        <w:t>,</w:t>
      </w:r>
      <w:r w:rsidR="00140F84">
        <w:t xml:space="preserve"> is the retired Professor Emeritus, Department of Ph</w:t>
      </w:r>
      <w:r w:rsidR="00C92597">
        <w:t>il</w:t>
      </w:r>
      <w:r w:rsidR="00140F84">
        <w:t xml:space="preserve">osophy, University of Tennessee, and his pictures all show a slightly balding white man. This essay is a good example of some of the diversity among his social class and supports the main essays assertion that “Assessing patients and families against the dimension of cultural variation is an important first step. But in the complex setting of managed death, health care professionals have no </w:t>
      </w:r>
      <w:r w:rsidR="00885CC2">
        <w:t>guarantee</w:t>
      </w:r>
      <w:r w:rsidR="00140F84">
        <w:t xml:space="preserve"> that even the </w:t>
      </w:r>
      <w:r w:rsidR="00140F84">
        <w:lastRenderedPageBreak/>
        <w:t>most skillful assessment will avoid or resolve conflicts, improve care, or eliminate dilemmas</w:t>
      </w:r>
      <w:r w:rsidR="005B68CB">
        <w:t>.”</w:t>
      </w:r>
      <w:r w:rsidR="00B15D4A">
        <w:t xml:space="preserve"> </w:t>
      </w:r>
      <w:r w:rsidR="00E36123">
        <w:t>(</w:t>
      </w:r>
      <w:proofErr w:type="spellStart"/>
      <w:r w:rsidR="00E36123">
        <w:t>Hardwig</w:t>
      </w:r>
      <w:proofErr w:type="spellEnd"/>
      <w:r w:rsidR="00E36123">
        <w:t>, 1997)</w:t>
      </w:r>
    </w:p>
    <w:p w:rsidR="005B68CB" w:rsidRDefault="005B68CB">
      <w:r>
        <w:t xml:space="preserve">Each of the essays support the notion for health care workers to be further educated in multicultural care and the role of the healthcare workers personal beliefs and culture impact their understanding of the </w:t>
      </w:r>
      <w:r w:rsidR="009D104F">
        <w:t>patients desires/needs. Truly “T</w:t>
      </w:r>
      <w:r>
        <w:t>he cultural values and beliefs that inform the new bioethics practices are white, middle-class, and based on western philo</w:t>
      </w:r>
      <w:r w:rsidR="00885CC2">
        <w:t>so</w:t>
      </w:r>
      <w:r>
        <w:t>phical and legal traditions that emphasize the individual and individual decision making</w:t>
      </w:r>
      <w:r w:rsidR="00D965C0">
        <w:t>,</w:t>
      </w:r>
      <w:r>
        <w:t>”</w:t>
      </w:r>
      <w:r w:rsidR="00E36123" w:rsidRPr="00E36123">
        <w:t xml:space="preserve"> </w:t>
      </w:r>
      <w:r w:rsidR="00E36123">
        <w:t>(</w:t>
      </w:r>
      <w:proofErr w:type="spellStart"/>
      <w:r w:rsidR="00E36123">
        <w:t>Hardwig</w:t>
      </w:r>
      <w:proofErr w:type="spellEnd"/>
      <w:r w:rsidR="00E36123">
        <w:t>, 1997)</w:t>
      </w:r>
      <w:r>
        <w:t xml:space="preserve"> </w:t>
      </w:r>
      <w:r w:rsidR="00D965C0">
        <w:t>a</w:t>
      </w:r>
      <w:r>
        <w:t xml:space="preserve">nd do not take into account the </w:t>
      </w:r>
      <w:r w:rsidR="00885CC2">
        <w:t xml:space="preserve">complex web of deaths cultural meanings. Stereotyping is a shallow way to understand how </w:t>
      </w:r>
      <w:r w:rsidR="00D965C0">
        <w:t>people</w:t>
      </w:r>
      <w:r w:rsidR="00885CC2">
        <w:t xml:space="preserve"> experience end of life issues. </w:t>
      </w:r>
      <w:r w:rsidR="00C92597">
        <w:t>The best way to encompass all this may be a</w:t>
      </w:r>
      <w:r w:rsidR="00885CC2">
        <w:t>n individual approach</w:t>
      </w:r>
      <w:r w:rsidR="00C92597">
        <w:t>,</w:t>
      </w:r>
      <w:r w:rsidR="00885CC2">
        <w:t xml:space="preserve"> with good documentation and understanding by healthcare professionals</w:t>
      </w:r>
      <w:r w:rsidR="00C92597">
        <w:t>,</w:t>
      </w:r>
      <w:r w:rsidR="00885CC2">
        <w:t xml:space="preserve"> because culture and beliefs are fluid and we all take on some of the culture we are in and leave other traits. </w:t>
      </w:r>
      <w:r w:rsidR="00D965C0">
        <w:t>I</w:t>
      </w:r>
      <w:r w:rsidR="00885CC2">
        <w:t>f we do this we can fully understand that “Death is inevitably understood and experienced within a complex web of cultural meanings.”</w:t>
      </w:r>
      <w:r w:rsidR="00E36123">
        <w:t>(</w:t>
      </w:r>
      <w:proofErr w:type="spellStart"/>
      <w:r w:rsidR="00E36123">
        <w:t>Du</w:t>
      </w:r>
      <w:r w:rsidR="00B15D4A">
        <w:t>la</w:t>
      </w:r>
      <w:proofErr w:type="spellEnd"/>
      <w:r w:rsidR="00B15D4A">
        <w:t xml:space="preserve"> &amp; Williams, 2005)</w:t>
      </w:r>
    </w:p>
    <w:p w:rsidR="00E06C39" w:rsidRDefault="00E06C39">
      <w:r>
        <w:t>In practice there are several ways that health care workers can take into</w:t>
      </w:r>
      <w:r w:rsidR="003A5059">
        <w:t xml:space="preserve"> account a </w:t>
      </w:r>
      <w:r w:rsidR="00B15D4A">
        <w:t>patient’s</w:t>
      </w:r>
      <w:r w:rsidR="003A5059">
        <w:t xml:space="preserve"> uniqueness</w:t>
      </w:r>
      <w:r>
        <w:t>.</w:t>
      </w:r>
      <w:r w:rsidRPr="003D4825">
        <w:rPr>
          <w:u w:val="single"/>
        </w:rPr>
        <w:t xml:space="preserve"> I do believe that the basic model that we have in America can </w:t>
      </w:r>
      <w:r w:rsidR="003A5059" w:rsidRPr="003D4825">
        <w:rPr>
          <w:u w:val="single"/>
        </w:rPr>
        <w:t>accommodate</w:t>
      </w:r>
      <w:r w:rsidRPr="003D4825">
        <w:rPr>
          <w:u w:val="single"/>
        </w:rPr>
        <w:t xml:space="preserve"> the vast differences that are found here in the </w:t>
      </w:r>
      <w:r w:rsidR="00B15D4A" w:rsidRPr="003D4825">
        <w:rPr>
          <w:u w:val="single"/>
        </w:rPr>
        <w:t>United States</w:t>
      </w:r>
      <w:r w:rsidRPr="003D4825">
        <w:rPr>
          <w:u w:val="single"/>
        </w:rPr>
        <w:t xml:space="preserve"> by just </w:t>
      </w:r>
      <w:r w:rsidR="00B15D4A" w:rsidRPr="003D4825">
        <w:rPr>
          <w:u w:val="single"/>
        </w:rPr>
        <w:t>listening</w:t>
      </w:r>
      <w:r w:rsidR="00B15D4A">
        <w:rPr>
          <w:u w:val="single"/>
        </w:rPr>
        <w:t>,</w:t>
      </w:r>
      <w:r w:rsidR="00B15D4A" w:rsidRPr="003D4825">
        <w:rPr>
          <w:u w:val="single"/>
        </w:rPr>
        <w:t xml:space="preserve"> asking</w:t>
      </w:r>
      <w:r w:rsidR="003D4825" w:rsidRPr="003D4825">
        <w:rPr>
          <w:u w:val="single"/>
        </w:rPr>
        <w:t xml:space="preserve"> questions and above all writing it down</w:t>
      </w:r>
      <w:r w:rsidR="003D4825">
        <w:t>. There is a motto in the health care field that “</w:t>
      </w:r>
      <w:r w:rsidR="00B15D4A">
        <w:t>I</w:t>
      </w:r>
      <w:r w:rsidR="003D4825">
        <w:t xml:space="preserve">f </w:t>
      </w:r>
      <w:r w:rsidR="003A5059">
        <w:t>it’s</w:t>
      </w:r>
      <w:r w:rsidR="003D4825">
        <w:t xml:space="preserve"> not written then it isn’t done</w:t>
      </w:r>
      <w:r w:rsidR="00B15D4A">
        <w:t>.</w:t>
      </w:r>
      <w:r w:rsidR="003D4825">
        <w:t xml:space="preserve">” </w:t>
      </w:r>
      <w:r w:rsidR="00B15D4A">
        <w:t>T</w:t>
      </w:r>
      <w:r w:rsidR="003D4825">
        <w:t>his means that nobody will know what you heard if you do not communicate it by writing it down. The medical field</w:t>
      </w:r>
      <w:r w:rsidR="00B15D4A">
        <w:t>,</w:t>
      </w:r>
      <w:r w:rsidR="003D4825">
        <w:t xml:space="preserve"> in general</w:t>
      </w:r>
      <w:r w:rsidR="00B15D4A">
        <w:t>,</w:t>
      </w:r>
      <w:r w:rsidR="003D4825">
        <w:t xml:space="preserve"> has a way of using </w:t>
      </w:r>
      <w:r w:rsidR="003A5059">
        <w:t>cryptic</w:t>
      </w:r>
      <w:r w:rsidR="003D4825">
        <w:t xml:space="preserve"> and short notes </w:t>
      </w:r>
      <w:r w:rsidR="003A5059">
        <w:t>vs.</w:t>
      </w:r>
      <w:r w:rsidR="003D4825">
        <w:t xml:space="preserve"> long </w:t>
      </w:r>
      <w:r w:rsidR="003A5059">
        <w:lastRenderedPageBreak/>
        <w:t>narratives</w:t>
      </w:r>
      <w:r w:rsidR="003D4825">
        <w:t xml:space="preserve"> that give depth and detail. If doctors and health care professionals take the time to do an </w:t>
      </w:r>
      <w:r w:rsidR="003A5059">
        <w:t>in depth</w:t>
      </w:r>
      <w:r w:rsidR="003D4825">
        <w:t xml:space="preserve"> personal inventory of the person they are treating, especially for end of life i</w:t>
      </w:r>
      <w:r w:rsidR="003A5059">
        <w:t>ssues, they must write it down, to provide the most cohesive care possible.</w:t>
      </w:r>
    </w:p>
    <w:p w:rsidR="003D4825" w:rsidRDefault="003D4825">
      <w:r>
        <w:t xml:space="preserve">Historically speaking (from the 1970’s on), physician’s have had less and less time to really get to understand a </w:t>
      </w:r>
      <w:r w:rsidR="00A30BDC">
        <w:t>person’s</w:t>
      </w:r>
      <w:r>
        <w:t xml:space="preserve"> cultural perspective and fully be </w:t>
      </w:r>
      <w:r w:rsidR="00A30BDC">
        <w:t>able</w:t>
      </w:r>
      <w:r>
        <w:t xml:space="preserve"> to relate effectively in regards to health</w:t>
      </w:r>
      <w:r w:rsidR="003A5059">
        <w:t xml:space="preserve"> care</w:t>
      </w:r>
      <w:r>
        <w:t xml:space="preserve"> issues. </w:t>
      </w:r>
      <w:r w:rsidR="003A5059">
        <w:t xml:space="preserve">In some aspects this time crunch is easing off, especially for physicians who specialize in </w:t>
      </w:r>
      <w:r w:rsidR="00B15D4A">
        <w:t>palliative</w:t>
      </w:r>
      <w:r w:rsidR="003A5059">
        <w:t xml:space="preserve"> and hospice care. </w:t>
      </w:r>
      <w:r>
        <w:t xml:space="preserve">I came across a wonderful article that has guidelines for primary family physicians. </w:t>
      </w:r>
      <w:r w:rsidR="00A30BDC">
        <w:t xml:space="preserve">This article put together for the journal of the American </w:t>
      </w:r>
      <w:r w:rsidR="00B15D4A">
        <w:t>F</w:t>
      </w:r>
      <w:r w:rsidR="00A30BDC">
        <w:t xml:space="preserve">amily Physician, gives the physicians </w:t>
      </w:r>
      <w:r w:rsidR="00B15D4A">
        <w:t>verbiage</w:t>
      </w:r>
      <w:r w:rsidR="00A30BDC">
        <w:t xml:space="preserve"> on how to get </w:t>
      </w:r>
      <w:r w:rsidR="008D3AFE">
        <w:t>in depth</w:t>
      </w:r>
      <w:r w:rsidR="00A30BDC">
        <w:t xml:space="preserve"> information of the </w:t>
      </w:r>
      <w:r w:rsidR="008D3AFE">
        <w:t>culture</w:t>
      </w:r>
      <w:r w:rsidR="00A30BDC">
        <w:t xml:space="preserve"> of their patients. If physicians follow the basic guidelines in this article they will have a good understanding of how a person wants treatment for the end of life care. The most important thing will be for the physician, after asking the questions, is writing down the information. This information should be able to follow the patient so all the other health care workers can access it. In this way</w:t>
      </w:r>
      <w:r w:rsidR="00B15D4A">
        <w:t>,</w:t>
      </w:r>
      <w:r w:rsidR="00A30BDC">
        <w:t xml:space="preserve"> the patient is treated in a way </w:t>
      </w:r>
      <w:r w:rsidR="008D3AFE">
        <w:t>consistent</w:t>
      </w:r>
      <w:r w:rsidR="00A30BDC">
        <w:t xml:space="preserve"> with his/hers beliefs. This can be accomplished now in our health care system by putting the information in a detailed health history. In the future as we go to more electro</w:t>
      </w:r>
      <w:r w:rsidR="008D3AFE">
        <w:t>nic communication, theoretically,</w:t>
      </w:r>
      <w:r w:rsidR="00A30BDC">
        <w:t xml:space="preserve"> this will be much </w:t>
      </w:r>
      <w:r w:rsidR="008D3AFE">
        <w:t xml:space="preserve">simpler to communicate, and will be able to more effectively follow the patient from setting to setting. </w:t>
      </w:r>
    </w:p>
    <w:p w:rsidR="00E36123" w:rsidRPr="004F48DB" w:rsidRDefault="00E36123">
      <w:pPr>
        <w:rPr>
          <w:rFonts w:cs="Times New Roman"/>
          <w:szCs w:val="48"/>
        </w:rPr>
      </w:pPr>
    </w:p>
    <w:p w:rsidR="00140F84" w:rsidRPr="004F48DB" w:rsidRDefault="00140F84">
      <w:pPr>
        <w:rPr>
          <w:rFonts w:cs="Times New Roman"/>
          <w:szCs w:val="48"/>
        </w:rPr>
      </w:pPr>
      <w:r w:rsidRPr="004F48DB">
        <w:rPr>
          <w:rFonts w:cs="Times New Roman"/>
          <w:szCs w:val="48"/>
        </w:rPr>
        <w:br w:type="page"/>
      </w:r>
    </w:p>
    <w:p w:rsidR="00761708" w:rsidRDefault="00761708" w:rsidP="00A87E78">
      <w:pPr>
        <w:jc w:val="center"/>
      </w:pPr>
      <w:r>
        <w:lastRenderedPageBreak/>
        <w:t>References</w:t>
      </w:r>
    </w:p>
    <w:p w:rsidR="00761708" w:rsidRDefault="00761708" w:rsidP="00A87E78">
      <w:pPr>
        <w:ind w:left="720" w:hanging="720"/>
        <w:rPr>
          <w:i/>
        </w:rPr>
      </w:pPr>
      <w:proofErr w:type="spellStart"/>
      <w:r>
        <w:t>Dula</w:t>
      </w:r>
      <w:proofErr w:type="spellEnd"/>
      <w:r>
        <w:t xml:space="preserve">, A. &amp; Williams, S. (2005). The Dying Process: When Race Matters. </w:t>
      </w:r>
      <w:r>
        <w:rPr>
          <w:i/>
        </w:rPr>
        <w:t xml:space="preserve">Bioethics in a Changing World, </w:t>
      </w:r>
      <w:r w:rsidR="00A87E78">
        <w:rPr>
          <w:i/>
        </w:rPr>
        <w:t>2010, 692-698</w:t>
      </w:r>
    </w:p>
    <w:p w:rsidR="00A87E78" w:rsidRDefault="00A87E78" w:rsidP="00A87E78">
      <w:pPr>
        <w:ind w:left="720" w:hanging="720"/>
        <w:rPr>
          <w:i/>
        </w:rPr>
      </w:pPr>
      <w:proofErr w:type="gramStart"/>
      <w:r>
        <w:t>Koenig, B.A. &amp; Gates-Williams, J. (1995).</w:t>
      </w:r>
      <w:proofErr w:type="gramEnd"/>
      <w:r>
        <w:t xml:space="preserve"> The Dying Process: Understanding Cultural Difference in Caring for Dying Patients. </w:t>
      </w:r>
      <w:r>
        <w:rPr>
          <w:i/>
        </w:rPr>
        <w:t>Bioethics in a Changing World, 2010, 699-704</w:t>
      </w:r>
    </w:p>
    <w:p w:rsidR="00A87E78" w:rsidRDefault="00A87E78" w:rsidP="00A87E78">
      <w:pPr>
        <w:ind w:left="720" w:hanging="720"/>
        <w:rPr>
          <w:i/>
        </w:rPr>
      </w:pPr>
      <w:proofErr w:type="spellStart"/>
      <w:r>
        <w:t>Hardwig</w:t>
      </w:r>
      <w:proofErr w:type="spellEnd"/>
      <w:r>
        <w:t>, J. (1997). The Dying Process: It There a Duty to Die</w:t>
      </w:r>
      <w:proofErr w:type="gramStart"/>
      <w:r>
        <w:t>?,</w:t>
      </w:r>
      <w:proofErr w:type="gramEnd"/>
      <w:r>
        <w:t xml:space="preserve"> </w:t>
      </w:r>
      <w:r>
        <w:rPr>
          <w:i/>
        </w:rPr>
        <w:t>Bioethics in a Changing World, 2010, 704-711</w:t>
      </w:r>
    </w:p>
    <w:p w:rsidR="00BA07B4" w:rsidRDefault="00A87E78" w:rsidP="00A87E78">
      <w:proofErr w:type="spellStart"/>
      <w:r>
        <w:t>Hardwig</w:t>
      </w:r>
      <w:proofErr w:type="spellEnd"/>
      <w:r>
        <w:t xml:space="preserve">, J., personal web site, </w:t>
      </w:r>
      <w:hyperlink r:id="rId7" w:history="1">
        <w:r w:rsidR="0095006E" w:rsidRPr="00D92EA5">
          <w:rPr>
            <w:rStyle w:val="Hyperlink"/>
          </w:rPr>
          <w:t>http://web.utk.edu/~jhardwig/</w:t>
        </w:r>
      </w:hyperlink>
    </w:p>
    <w:p w:rsidR="00E06C39" w:rsidRDefault="009B2A3B" w:rsidP="009B2A3B">
      <w:proofErr w:type="spellStart"/>
      <w:proofErr w:type="gramStart"/>
      <w:r>
        <w:t>Searight</w:t>
      </w:r>
      <w:proofErr w:type="spellEnd"/>
      <w:r>
        <w:t xml:space="preserve">, R.H. &amp; </w:t>
      </w:r>
      <w:proofErr w:type="spellStart"/>
      <w:r>
        <w:t>Gafford</w:t>
      </w:r>
      <w:proofErr w:type="spellEnd"/>
      <w:r>
        <w:t>, J. (2005).</w:t>
      </w:r>
      <w:proofErr w:type="gramEnd"/>
      <w:r>
        <w:t xml:space="preserve"> Cultural diversity at the End of Life: Issues and Guidelines</w:t>
      </w:r>
    </w:p>
    <w:p w:rsidR="009B2A3B" w:rsidRDefault="009B2A3B" w:rsidP="00E06C39">
      <w:pPr>
        <w:ind w:left="720" w:firstLine="45"/>
      </w:pPr>
      <w:proofErr w:type="gramStart"/>
      <w:r>
        <w:t>for</w:t>
      </w:r>
      <w:proofErr w:type="gramEnd"/>
      <w:r>
        <w:t xml:space="preserve"> Family Physicians, American Family Physician,71 (3): pp 515-522. Retrieved from </w:t>
      </w:r>
      <w:hyperlink r:id="rId8" w:history="1">
        <w:r w:rsidRPr="00D92EA5">
          <w:rPr>
            <w:rStyle w:val="Hyperlink"/>
          </w:rPr>
          <w:t>http://www.aafp.org/afp/2005/0201/p515.html</w:t>
        </w:r>
      </w:hyperlink>
    </w:p>
    <w:p w:rsidR="00E06C39" w:rsidRDefault="00E06C39" w:rsidP="00E06C39">
      <w:r>
        <w:t xml:space="preserve">Barr, D.A, &amp; </w:t>
      </w:r>
      <w:proofErr w:type="spellStart"/>
      <w:r>
        <w:t>Wanat</w:t>
      </w:r>
      <w:proofErr w:type="spellEnd"/>
      <w:r>
        <w:t>, S.F. (2005), Listening to Patients: Cultural and Linguistic Barriers to</w:t>
      </w:r>
    </w:p>
    <w:p w:rsidR="00DB7C95" w:rsidRDefault="00E06C39" w:rsidP="00E06C39">
      <w:pPr>
        <w:ind w:firstLine="720"/>
      </w:pPr>
      <w:r>
        <w:t xml:space="preserve"> Health Care Access, Family Medicine 2005; 37(3): pp 199-204</w:t>
      </w:r>
    </w:p>
    <w:p w:rsidR="00DB7C95" w:rsidRDefault="00DB7C95" w:rsidP="00A87E78"/>
    <w:p w:rsidR="00DB7C95" w:rsidRDefault="00DB7C95" w:rsidP="00A87E78"/>
    <w:p w:rsidR="00DB7C95" w:rsidRDefault="00DB7C95" w:rsidP="00A87E78"/>
    <w:p w:rsidR="00DB7C95" w:rsidRDefault="00DB7C95" w:rsidP="00A87E78"/>
    <w:p w:rsidR="00DB7C95" w:rsidRDefault="00DB7C95" w:rsidP="00A87E78"/>
    <w:p w:rsidR="00DB7C95" w:rsidRDefault="00DB7C95" w:rsidP="00A87E78"/>
    <w:sectPr w:rsidR="00DB7C95" w:rsidSect="00661B61">
      <w:headerReference w:type="even" r:id="rId9"/>
      <w:headerReference w:type="default" r:id="rId10"/>
      <w:footerReference w:type="even" r:id="rId11"/>
      <w:footerReference w:type="default" r:id="rId12"/>
      <w:headerReference w:type="first" r:id="rId13"/>
      <w:footerReference w:type="first" r:id="rId14"/>
      <w:pgSz w:w="12240" w:h="15840" w:code="1"/>
      <w:pgMar w:top="3600" w:right="1440" w:bottom="1440" w:left="1440" w:header="576"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56922" w:rsidRDefault="00956922" w:rsidP="00A5471A">
      <w:pPr>
        <w:spacing w:line="240" w:lineRule="auto"/>
      </w:pPr>
      <w:r>
        <w:separator/>
      </w:r>
    </w:p>
  </w:endnote>
  <w:endnote w:type="continuationSeparator" w:id="0">
    <w:p w:rsidR="00956922" w:rsidRDefault="00956922" w:rsidP="00A5471A">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117F" w:rsidRDefault="00AA117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117F" w:rsidRDefault="00AA117F">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5059" w:rsidRDefault="003A5059">
    <w:pPr>
      <w:pStyle w:val="Footer"/>
    </w:pPr>
  </w:p>
  <w:p w:rsidR="003A5059" w:rsidRDefault="003A5059">
    <w:pPr>
      <w:pStyle w:val="Footer"/>
    </w:pPr>
  </w:p>
  <w:p w:rsidR="003A5059" w:rsidRDefault="003A5059">
    <w:pPr>
      <w:pStyle w:val="Footer"/>
    </w:pPr>
  </w:p>
  <w:p w:rsidR="003A5059" w:rsidRDefault="003A5059">
    <w:pPr>
      <w:pStyle w:val="Footer"/>
    </w:pPr>
  </w:p>
  <w:p w:rsidR="003A5059" w:rsidRDefault="003A5059">
    <w:pPr>
      <w:pStyle w:val="Footer"/>
    </w:pPr>
  </w:p>
  <w:p w:rsidR="003A5059" w:rsidRDefault="003A5059">
    <w:pPr>
      <w:pStyle w:val="Footer"/>
    </w:pPr>
  </w:p>
  <w:p w:rsidR="003A5059" w:rsidRDefault="003A5059">
    <w:pPr>
      <w:pStyle w:val="Footer"/>
    </w:pPr>
  </w:p>
  <w:p w:rsidR="003A5059" w:rsidRDefault="003A5059">
    <w:pPr>
      <w:pStyle w:val="Footer"/>
    </w:pPr>
  </w:p>
  <w:p w:rsidR="003A5059" w:rsidRDefault="003A505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56922" w:rsidRDefault="00956922" w:rsidP="00A5471A">
      <w:pPr>
        <w:spacing w:line="240" w:lineRule="auto"/>
      </w:pPr>
      <w:r>
        <w:separator/>
      </w:r>
    </w:p>
  </w:footnote>
  <w:footnote w:type="continuationSeparator" w:id="0">
    <w:p w:rsidR="00956922" w:rsidRDefault="00956922" w:rsidP="00A5471A">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117F" w:rsidRDefault="00AA117F">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576401"/>
      <w:docPartObj>
        <w:docPartGallery w:val="Page Numbers (Top of Page)"/>
        <w:docPartUnique/>
      </w:docPartObj>
    </w:sdtPr>
    <w:sdtContent>
      <w:p w:rsidR="003A5059" w:rsidRDefault="004F4E29">
        <w:pPr>
          <w:pStyle w:val="Header"/>
          <w:jc w:val="right"/>
        </w:pPr>
        <w:fldSimple w:instr=" PAGE   \* MERGEFORMAT ">
          <w:r w:rsidR="00AA117F">
            <w:rPr>
              <w:noProof/>
            </w:rPr>
            <w:t>2</w:t>
          </w:r>
        </w:fldSimple>
      </w:p>
    </w:sdtContent>
  </w:sdt>
  <w:p w:rsidR="003A5059" w:rsidRDefault="00AA117F" w:rsidP="00D965C0">
    <w:pPr>
      <w:pStyle w:val="NoSpacing"/>
    </w:pPr>
    <w:r>
      <w:t xml:space="preserve">Session Paper </w:t>
    </w:r>
  </w:p>
  <w:p w:rsidR="00AA117F" w:rsidRDefault="00AA117F" w:rsidP="00D965C0">
    <w:pPr>
      <w:pStyle w:val="NoSpacing"/>
    </w:pPr>
  </w:p>
  <w:p w:rsidR="003A5059" w:rsidRDefault="003A5059" w:rsidP="00D965C0">
    <w:pPr>
      <w:pStyle w:val="NoSpacing"/>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5059" w:rsidRPr="00F73011" w:rsidRDefault="003A5059" w:rsidP="00F73011">
    <w:r w:rsidRPr="00F73011">
      <w:t>R</w:t>
    </w:r>
    <w:r w:rsidR="00AA117F">
      <w:t xml:space="preserve">unning Head: Session Paper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displayVerticalDrawingGridEvery w:val="2"/>
  <w:characterSpacingControl w:val="doNotCompress"/>
  <w:hdrShapeDefaults>
    <o:shapedefaults v:ext="edit" spidmax="24578"/>
  </w:hdrShapeDefaults>
  <w:footnotePr>
    <w:footnote w:id="-1"/>
    <w:footnote w:id="0"/>
  </w:footnotePr>
  <w:endnotePr>
    <w:endnote w:id="-1"/>
    <w:endnote w:id="0"/>
  </w:endnotePr>
  <w:compat/>
  <w:rsids>
    <w:rsidRoot w:val="00D1375B"/>
    <w:rsid w:val="000062B6"/>
    <w:rsid w:val="00106896"/>
    <w:rsid w:val="001124AA"/>
    <w:rsid w:val="00140F84"/>
    <w:rsid w:val="001458F8"/>
    <w:rsid w:val="001C1D83"/>
    <w:rsid w:val="001F5A97"/>
    <w:rsid w:val="0022324F"/>
    <w:rsid w:val="0024081C"/>
    <w:rsid w:val="002A3440"/>
    <w:rsid w:val="0035224B"/>
    <w:rsid w:val="00396F26"/>
    <w:rsid w:val="003A5059"/>
    <w:rsid w:val="003B4F4B"/>
    <w:rsid w:val="003D4825"/>
    <w:rsid w:val="0042660C"/>
    <w:rsid w:val="00460357"/>
    <w:rsid w:val="00461CB0"/>
    <w:rsid w:val="004D4ECD"/>
    <w:rsid w:val="004F48DB"/>
    <w:rsid w:val="004F4E29"/>
    <w:rsid w:val="00514D63"/>
    <w:rsid w:val="00547408"/>
    <w:rsid w:val="00557BD5"/>
    <w:rsid w:val="0058781E"/>
    <w:rsid w:val="005A1337"/>
    <w:rsid w:val="005B68CB"/>
    <w:rsid w:val="00661B61"/>
    <w:rsid w:val="00664DCA"/>
    <w:rsid w:val="006658F1"/>
    <w:rsid w:val="006739E0"/>
    <w:rsid w:val="00676AEE"/>
    <w:rsid w:val="00690374"/>
    <w:rsid w:val="006934C5"/>
    <w:rsid w:val="00694981"/>
    <w:rsid w:val="006C15D2"/>
    <w:rsid w:val="006F3629"/>
    <w:rsid w:val="00761708"/>
    <w:rsid w:val="00786F8F"/>
    <w:rsid w:val="007D7794"/>
    <w:rsid w:val="007F04E4"/>
    <w:rsid w:val="00883133"/>
    <w:rsid w:val="00885CC2"/>
    <w:rsid w:val="008D3AFE"/>
    <w:rsid w:val="00923B39"/>
    <w:rsid w:val="0095006E"/>
    <w:rsid w:val="00956922"/>
    <w:rsid w:val="009B2A3B"/>
    <w:rsid w:val="009D104F"/>
    <w:rsid w:val="009F5FA5"/>
    <w:rsid w:val="00A0132B"/>
    <w:rsid w:val="00A0690C"/>
    <w:rsid w:val="00A109CF"/>
    <w:rsid w:val="00A30BDC"/>
    <w:rsid w:val="00A42DEF"/>
    <w:rsid w:val="00A5471A"/>
    <w:rsid w:val="00A87E78"/>
    <w:rsid w:val="00AA117F"/>
    <w:rsid w:val="00AF0D19"/>
    <w:rsid w:val="00B15D4A"/>
    <w:rsid w:val="00BA07B4"/>
    <w:rsid w:val="00BC036B"/>
    <w:rsid w:val="00C92597"/>
    <w:rsid w:val="00D1375B"/>
    <w:rsid w:val="00D27861"/>
    <w:rsid w:val="00D70D53"/>
    <w:rsid w:val="00D965C0"/>
    <w:rsid w:val="00DB7C95"/>
    <w:rsid w:val="00E06A2C"/>
    <w:rsid w:val="00E06C39"/>
    <w:rsid w:val="00E36123"/>
    <w:rsid w:val="00E37986"/>
    <w:rsid w:val="00E945B7"/>
    <w:rsid w:val="00EA37CF"/>
    <w:rsid w:val="00EC2A3C"/>
    <w:rsid w:val="00F04BFE"/>
    <w:rsid w:val="00F11824"/>
    <w:rsid w:val="00F23692"/>
    <w:rsid w:val="00F27872"/>
    <w:rsid w:val="00F72970"/>
    <w:rsid w:val="00F73011"/>
    <w:rsid w:val="00F842B8"/>
    <w:rsid w:val="00F86727"/>
    <w:rsid w:val="00F971A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81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5471A"/>
    <w:pPr>
      <w:tabs>
        <w:tab w:val="center" w:pos="4680"/>
        <w:tab w:val="right" w:pos="9360"/>
      </w:tabs>
      <w:spacing w:line="240" w:lineRule="auto"/>
    </w:pPr>
  </w:style>
  <w:style w:type="character" w:customStyle="1" w:styleId="HeaderChar">
    <w:name w:val="Header Char"/>
    <w:basedOn w:val="DefaultParagraphFont"/>
    <w:link w:val="Header"/>
    <w:uiPriority w:val="99"/>
    <w:rsid w:val="00A5471A"/>
  </w:style>
  <w:style w:type="paragraph" w:styleId="Footer">
    <w:name w:val="footer"/>
    <w:basedOn w:val="Normal"/>
    <w:link w:val="FooterChar"/>
    <w:uiPriority w:val="99"/>
    <w:semiHidden/>
    <w:unhideWhenUsed/>
    <w:rsid w:val="00A5471A"/>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A5471A"/>
  </w:style>
  <w:style w:type="paragraph" w:styleId="BalloonText">
    <w:name w:val="Balloon Text"/>
    <w:basedOn w:val="Normal"/>
    <w:link w:val="BalloonTextChar"/>
    <w:uiPriority w:val="99"/>
    <w:semiHidden/>
    <w:unhideWhenUsed/>
    <w:rsid w:val="00A5471A"/>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471A"/>
    <w:rPr>
      <w:rFonts w:ascii="Tahoma" w:hAnsi="Tahoma" w:cs="Tahoma"/>
      <w:sz w:val="16"/>
      <w:szCs w:val="16"/>
    </w:rPr>
  </w:style>
  <w:style w:type="paragraph" w:styleId="NormalWeb">
    <w:name w:val="Normal (Web)"/>
    <w:basedOn w:val="Normal"/>
    <w:uiPriority w:val="99"/>
    <w:semiHidden/>
    <w:unhideWhenUsed/>
    <w:rsid w:val="00A109CF"/>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A109CF"/>
    <w:rPr>
      <w:b/>
      <w:bCs/>
    </w:rPr>
  </w:style>
  <w:style w:type="character" w:styleId="Emphasis">
    <w:name w:val="Emphasis"/>
    <w:basedOn w:val="DefaultParagraphFont"/>
    <w:uiPriority w:val="20"/>
    <w:qFormat/>
    <w:rsid w:val="00A109CF"/>
    <w:rPr>
      <w:i/>
      <w:iCs/>
    </w:rPr>
  </w:style>
  <w:style w:type="character" w:styleId="CommentReference">
    <w:name w:val="annotation reference"/>
    <w:basedOn w:val="DefaultParagraphFont"/>
    <w:uiPriority w:val="99"/>
    <w:semiHidden/>
    <w:unhideWhenUsed/>
    <w:rsid w:val="00EA37CF"/>
    <w:rPr>
      <w:sz w:val="16"/>
      <w:szCs w:val="16"/>
    </w:rPr>
  </w:style>
  <w:style w:type="paragraph" w:styleId="CommentText">
    <w:name w:val="annotation text"/>
    <w:basedOn w:val="Normal"/>
    <w:link w:val="CommentTextChar"/>
    <w:uiPriority w:val="99"/>
    <w:semiHidden/>
    <w:unhideWhenUsed/>
    <w:rsid w:val="00EA37CF"/>
    <w:pPr>
      <w:spacing w:line="240" w:lineRule="auto"/>
    </w:pPr>
    <w:rPr>
      <w:sz w:val="20"/>
      <w:szCs w:val="20"/>
    </w:rPr>
  </w:style>
  <w:style w:type="character" w:customStyle="1" w:styleId="CommentTextChar">
    <w:name w:val="Comment Text Char"/>
    <w:basedOn w:val="DefaultParagraphFont"/>
    <w:link w:val="CommentText"/>
    <w:uiPriority w:val="99"/>
    <w:semiHidden/>
    <w:rsid w:val="00EA37CF"/>
    <w:rPr>
      <w:sz w:val="20"/>
      <w:szCs w:val="20"/>
    </w:rPr>
  </w:style>
  <w:style w:type="paragraph" w:styleId="CommentSubject">
    <w:name w:val="annotation subject"/>
    <w:basedOn w:val="CommentText"/>
    <w:next w:val="CommentText"/>
    <w:link w:val="CommentSubjectChar"/>
    <w:uiPriority w:val="99"/>
    <w:semiHidden/>
    <w:unhideWhenUsed/>
    <w:rsid w:val="00EA37CF"/>
    <w:rPr>
      <w:b/>
      <w:bCs/>
    </w:rPr>
  </w:style>
  <w:style w:type="character" w:customStyle="1" w:styleId="CommentSubjectChar">
    <w:name w:val="Comment Subject Char"/>
    <w:basedOn w:val="CommentTextChar"/>
    <w:link w:val="CommentSubject"/>
    <w:uiPriority w:val="99"/>
    <w:semiHidden/>
    <w:rsid w:val="00EA37CF"/>
    <w:rPr>
      <w:b/>
      <w:bCs/>
    </w:rPr>
  </w:style>
  <w:style w:type="paragraph" w:styleId="NoSpacing">
    <w:name w:val="No Spacing"/>
    <w:uiPriority w:val="1"/>
    <w:qFormat/>
    <w:rsid w:val="00D965C0"/>
    <w:pPr>
      <w:spacing w:line="240" w:lineRule="auto"/>
    </w:pPr>
  </w:style>
  <w:style w:type="character" w:styleId="Hyperlink">
    <w:name w:val="Hyperlink"/>
    <w:basedOn w:val="DefaultParagraphFont"/>
    <w:uiPriority w:val="99"/>
    <w:unhideWhenUsed/>
    <w:rsid w:val="0095006E"/>
    <w:rPr>
      <w:color w:val="0000FF" w:themeColor="hyperlink"/>
      <w:u w:val="single"/>
    </w:rPr>
  </w:style>
  <w:style w:type="paragraph" w:customStyle="1" w:styleId="article-title">
    <w:name w:val="article-title"/>
    <w:basedOn w:val="Normal"/>
    <w:rsid w:val="002A3440"/>
    <w:pPr>
      <w:spacing w:before="100" w:beforeAutospacing="1" w:after="100" w:afterAutospacing="1" w:line="240" w:lineRule="auto"/>
    </w:pPr>
    <w:rPr>
      <w:rFonts w:eastAsia="Times New Roman" w:cs="Times New Roman"/>
      <w:szCs w:val="24"/>
    </w:rPr>
  </w:style>
  <w:style w:type="paragraph" w:customStyle="1" w:styleId="byline">
    <w:name w:val="byline"/>
    <w:basedOn w:val="Normal"/>
    <w:rsid w:val="002A3440"/>
    <w:pPr>
      <w:spacing w:before="100" w:beforeAutospacing="1" w:after="100" w:afterAutospacing="1" w:line="240" w:lineRule="auto"/>
    </w:pPr>
    <w:rPr>
      <w:rFonts w:eastAsia="Times New Roman" w:cs="Times New Roman"/>
      <w:szCs w:val="24"/>
    </w:rPr>
  </w:style>
  <w:style w:type="character" w:customStyle="1" w:styleId="italic">
    <w:name w:val="italic"/>
    <w:basedOn w:val="DefaultParagraphFont"/>
    <w:rsid w:val="002A3440"/>
  </w:style>
  <w:style w:type="paragraph" w:customStyle="1" w:styleId="self-citation">
    <w:name w:val="self-citation"/>
    <w:basedOn w:val="Normal"/>
    <w:rsid w:val="002A3440"/>
    <w:pPr>
      <w:spacing w:before="100" w:beforeAutospacing="1" w:after="100" w:afterAutospacing="1" w:line="240" w:lineRule="auto"/>
    </w:pPr>
    <w:rPr>
      <w:rFonts w:eastAsia="Times New Roman" w:cs="Times New Roman"/>
      <w:szCs w:val="24"/>
    </w:rPr>
  </w:style>
</w:styles>
</file>

<file path=word/webSettings.xml><?xml version="1.0" encoding="utf-8"?>
<w:webSettings xmlns:r="http://schemas.openxmlformats.org/officeDocument/2006/relationships" xmlns:w="http://schemas.openxmlformats.org/wordprocessingml/2006/main">
  <w:divs>
    <w:div w:id="225145493">
      <w:bodyDiv w:val="1"/>
      <w:marLeft w:val="0"/>
      <w:marRight w:val="0"/>
      <w:marTop w:val="0"/>
      <w:marBottom w:val="0"/>
      <w:divBdr>
        <w:top w:val="none" w:sz="0" w:space="0" w:color="auto"/>
        <w:left w:val="none" w:sz="0" w:space="0" w:color="auto"/>
        <w:bottom w:val="none" w:sz="0" w:space="0" w:color="auto"/>
        <w:right w:val="none" w:sz="0" w:space="0" w:color="auto"/>
      </w:divBdr>
    </w:div>
    <w:div w:id="12776355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afp.org/afp/2005/0201/p515.html"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web.utk.edu/~jhardwig/"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2B4C29-67E8-4D61-812F-0072682412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2037</Words>
  <Characters>11611</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Defense Contract Audit Agency</Company>
  <LinksUpToDate>false</LinksUpToDate>
  <CharactersWithSpaces>13621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3</cp:revision>
  <dcterms:created xsi:type="dcterms:W3CDTF">2011-12-08T04:30:00Z</dcterms:created>
  <dcterms:modified xsi:type="dcterms:W3CDTF">2011-12-08T04:32:00Z</dcterms:modified>
</cp:coreProperties>
</file>