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1E" w:rsidRDefault="00A743D2">
      <w:r>
        <w:t xml:space="preserve"> </w:t>
      </w:r>
    </w:p>
    <w:p w:rsidR="008A53A4" w:rsidRDefault="008A53A4"/>
    <w:p w:rsidR="00080820" w:rsidRDefault="00080820" w:rsidP="008A53A4">
      <w:pPr>
        <w:jc w:val="center"/>
      </w:pPr>
    </w:p>
    <w:p w:rsidR="00080820" w:rsidRDefault="00080820" w:rsidP="008A53A4">
      <w:pPr>
        <w:jc w:val="center"/>
      </w:pPr>
    </w:p>
    <w:p w:rsidR="00080820" w:rsidRDefault="00080820" w:rsidP="008A53A4">
      <w:pPr>
        <w:jc w:val="center"/>
      </w:pPr>
    </w:p>
    <w:p w:rsidR="00080820" w:rsidRDefault="00080820" w:rsidP="008A53A4">
      <w:pPr>
        <w:jc w:val="center"/>
      </w:pPr>
      <w:r>
        <w:t>Obesity</w:t>
      </w:r>
    </w:p>
    <w:p w:rsidR="008A53A4" w:rsidRDefault="008A53A4" w:rsidP="008A53A4">
      <w:pPr>
        <w:jc w:val="center"/>
      </w:pPr>
      <w:r>
        <w:t>Shaye’ Gurrera</w:t>
      </w:r>
    </w:p>
    <w:p w:rsidR="008A53A4" w:rsidRDefault="008A53A4" w:rsidP="008A53A4">
      <w:pPr>
        <w:jc w:val="center"/>
      </w:pPr>
      <w:r>
        <w:t>Spring 2012, HS 305</w:t>
      </w:r>
    </w:p>
    <w:p w:rsidR="008A53A4" w:rsidRDefault="00080820" w:rsidP="008A53A4">
      <w:pPr>
        <w:jc w:val="center"/>
      </w:pPr>
      <w:r>
        <w:t>Northern Arizona University</w:t>
      </w: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8A53A4" w:rsidRDefault="008A53A4" w:rsidP="008A53A4">
      <w:pPr>
        <w:jc w:val="center"/>
      </w:pPr>
    </w:p>
    <w:p w:rsidR="007E70E8" w:rsidRDefault="007E70E8" w:rsidP="00EF7CB5">
      <w:pPr>
        <w:jc w:val="center"/>
      </w:pPr>
    </w:p>
    <w:p w:rsidR="00CC2BA6" w:rsidRDefault="00CC2BA6">
      <w:r>
        <w:t>Abstract: This paper is about the problem of obesity, what it is and how to define it. Taking the problem obesity and then developing a community health program to address it. The 4 sections in this paper detail the steps and theories that would go into a successful program. The target population is the elderly, primarily due to the fact that beyond the normal associated health risks of obesity, they have the additional danger of acute injuries from decreased mobility associated with obesity.</w:t>
      </w:r>
    </w:p>
    <w:p w:rsidR="007E70E8" w:rsidRDefault="00CC2BA6">
      <w:r>
        <w:t>The conclusion from this paper and going thru the steps is for a community health program designer, is to pick or self design a program that will be successful in various settings, and have the documentation to back it up.</w:t>
      </w:r>
      <w:r w:rsidR="007E70E8">
        <w:br w:type="page"/>
      </w:r>
    </w:p>
    <w:p w:rsidR="008A53A4" w:rsidRDefault="00EF7CB5" w:rsidP="00EF7CB5">
      <w:pPr>
        <w:jc w:val="center"/>
      </w:pPr>
      <w:r>
        <w:lastRenderedPageBreak/>
        <w:t>Obesity</w:t>
      </w:r>
    </w:p>
    <w:p w:rsidR="008A53A4" w:rsidRDefault="00E74632" w:rsidP="00EF7CB5">
      <w:pPr>
        <w:ind w:firstLine="720"/>
      </w:pPr>
      <w:r>
        <w:t xml:space="preserve">Section one: </w:t>
      </w:r>
      <w:r w:rsidR="00312A94" w:rsidRPr="00E04CC1">
        <w:t>According to several sources including the American Journal for Clinical Nutrition the standard definition of obesity is “is defined as a BMI-for-age of _95th percentile”</w:t>
      </w:r>
      <w:sdt>
        <w:sdtPr>
          <w:id w:val="4391448"/>
          <w:citation/>
        </w:sdtPr>
        <w:sdtContent>
          <w:fldSimple w:instr=" CITATION Bir10 \l 1033 ">
            <w:r w:rsidR="00F716A4">
              <w:rPr>
                <w:noProof/>
              </w:rPr>
              <w:t xml:space="preserve"> (Biro, 2010)</w:t>
            </w:r>
          </w:fldSimple>
        </w:sdtContent>
      </w:sdt>
      <w:r w:rsidR="00312A94" w:rsidRPr="00E04CC1">
        <w:t>. What this translates into for the BMI index</w:t>
      </w:r>
      <w:r w:rsidR="00881CCE">
        <w:t xml:space="preserve"> is anything over 30, </w:t>
      </w:r>
      <w:r w:rsidR="009E7A2D">
        <w:t>generally (</w:t>
      </w:r>
      <w:r w:rsidR="00D72C7F">
        <w:t>CDC, 2010)</w:t>
      </w:r>
      <w:r w:rsidR="002C16F8" w:rsidRPr="00E04CC1">
        <w:t xml:space="preserve">. Or if the BMI scale is confusing, you can look up the old height and weight carts where a 5foot 5 inch </w:t>
      </w:r>
      <w:r w:rsidR="00881CCE" w:rsidRPr="00E04CC1">
        <w:t>woman would</w:t>
      </w:r>
      <w:r w:rsidR="002C16F8" w:rsidRPr="00E04CC1">
        <w:t xml:space="preserve"> be considered obese if she weighed over 160 pounds. </w:t>
      </w:r>
      <w:r w:rsidR="00881CCE">
        <w:t>In order t</w:t>
      </w:r>
      <w:r w:rsidR="002C16F8" w:rsidRPr="00E04CC1">
        <w:t xml:space="preserve">o be the most accurate in assessing </w:t>
      </w:r>
      <w:r w:rsidR="00881CCE" w:rsidRPr="00E04CC1">
        <w:t>whether</w:t>
      </w:r>
      <w:r w:rsidR="002C16F8" w:rsidRPr="00E04CC1">
        <w:t xml:space="preserve"> you are obese or not you can use the </w:t>
      </w:r>
      <w:r w:rsidR="00E04CC1" w:rsidRPr="00E04CC1">
        <w:t xml:space="preserve">waist to height ratio or </w:t>
      </w:r>
      <w:proofErr w:type="spellStart"/>
      <w:r w:rsidR="00E04CC1" w:rsidRPr="00E04CC1">
        <w:t>WHtR</w:t>
      </w:r>
      <w:proofErr w:type="spellEnd"/>
      <w:r w:rsidR="00E04CC1" w:rsidRPr="00E04CC1">
        <w:t xml:space="preserve">. This method of calculation was </w:t>
      </w:r>
      <w:r w:rsidR="00881CCE" w:rsidRPr="00E04CC1">
        <w:t>recently</w:t>
      </w:r>
      <w:r w:rsidR="00E04CC1" w:rsidRPr="00E04CC1">
        <w:t xml:space="preserve"> developed </w:t>
      </w:r>
      <w:sdt>
        <w:sdtPr>
          <w:id w:val="4391450"/>
          <w:citation/>
        </w:sdtPr>
        <w:sdtContent>
          <w:fldSimple w:instr=" CITATION Nam10 \l 1033 ">
            <w:r w:rsidR="00F716A4">
              <w:rPr>
                <w:noProof/>
              </w:rPr>
              <w:t>(Nambiar, Huges, &amp; Davies, 2010)</w:t>
            </w:r>
          </w:fldSimple>
        </w:sdtContent>
      </w:sdt>
      <w:r w:rsidR="00E04CC1" w:rsidRPr="00E04CC1">
        <w:t xml:space="preserve"> and appears more accurate due to it incorporating the waist </w:t>
      </w:r>
      <w:r w:rsidR="00881CCE" w:rsidRPr="00E04CC1">
        <w:t>circumference. Using</w:t>
      </w:r>
      <w:r w:rsidR="00E04CC1" w:rsidRPr="00E04CC1">
        <w:t xml:space="preserve"> the waist </w:t>
      </w:r>
      <w:r w:rsidR="00881CCE" w:rsidRPr="00E04CC1">
        <w:t>measurement</w:t>
      </w:r>
      <w:r w:rsidR="00E04CC1" w:rsidRPr="00E04CC1">
        <w:t xml:space="preserve"> is a measure of abdominal fat. When you do the waist to height this will adjust for the size of the individual, by </w:t>
      </w:r>
      <w:r w:rsidR="00881CCE" w:rsidRPr="00E04CC1">
        <w:t>dividing</w:t>
      </w:r>
      <w:r w:rsidR="00E04CC1" w:rsidRPr="00E04CC1">
        <w:t xml:space="preserve"> the waist to height. For adults the </w:t>
      </w:r>
      <w:proofErr w:type="spellStart"/>
      <w:r w:rsidR="00E04CC1" w:rsidRPr="00E04CC1">
        <w:t>WHtR</w:t>
      </w:r>
      <w:proofErr w:type="spellEnd"/>
      <w:r w:rsidR="00E04CC1" w:rsidRPr="00E04CC1">
        <w:t xml:space="preserve"> value of &gt;0.5</w:t>
      </w:r>
      <w:r w:rsidR="00881CCE">
        <w:t xml:space="preserve"> is sighted</w:t>
      </w:r>
      <w:r w:rsidR="00E04CC1" w:rsidRPr="00E04CC1">
        <w:t xml:space="preserve"> as obese and at significantly greater risk for metabolic syndrome and cardiovascular disorders </w:t>
      </w:r>
      <w:sdt>
        <w:sdtPr>
          <w:id w:val="4391451"/>
          <w:citation/>
        </w:sdtPr>
        <w:sdtContent>
          <w:fldSimple w:instr=" CITATION Nam10 \l 1033 ">
            <w:r w:rsidR="00F716A4">
              <w:rPr>
                <w:noProof/>
              </w:rPr>
              <w:t>(Nambiar, Huges, &amp; Davies, 2010)</w:t>
            </w:r>
          </w:fldSimple>
        </w:sdtContent>
      </w:sdt>
      <w:r w:rsidR="00E04CC1" w:rsidRPr="00E04CC1">
        <w:t>.</w:t>
      </w:r>
      <w:r w:rsidR="00881CCE">
        <w:t xml:space="preserve"> Finally through an informal survey of my friends and family, the definition of obese is “when you can’t tie your shoes without help or holding your breath”.</w:t>
      </w:r>
      <w:r w:rsidR="00A86F91">
        <w:t xml:space="preserve">   </w:t>
      </w:r>
    </w:p>
    <w:p w:rsidR="003C5F04" w:rsidRDefault="00881CCE" w:rsidP="00E74632">
      <w:pPr>
        <w:ind w:firstLine="720"/>
      </w:pPr>
      <w:r>
        <w:t>No matter how you define it</w:t>
      </w:r>
      <w:r w:rsidR="003F3807">
        <w:t>,</w:t>
      </w:r>
      <w:r>
        <w:t xml:space="preserve"> obese is a real problem due to how it affects your body. The only </w:t>
      </w:r>
      <w:r w:rsidRPr="00881CCE">
        <w:t xml:space="preserve">two conditions that have been directly linked to obesity are metabolic syndrome and cardiovascular </w:t>
      </w:r>
      <w:proofErr w:type="spellStart"/>
      <w:r w:rsidRPr="00881CCE">
        <w:t>comorbidities</w:t>
      </w:r>
      <w:proofErr w:type="spellEnd"/>
      <w:r w:rsidRPr="00881CCE">
        <w:t>.</w:t>
      </w:r>
      <w:r>
        <w:t xml:space="preserve"> Cardiovascular </w:t>
      </w:r>
      <w:proofErr w:type="spellStart"/>
      <w:r>
        <w:t>comorbidities</w:t>
      </w:r>
      <w:proofErr w:type="spellEnd"/>
      <w:r>
        <w:t xml:space="preserve"> </w:t>
      </w:r>
      <w:r w:rsidR="009A62B4">
        <w:t>are</w:t>
      </w:r>
      <w:r>
        <w:t xml:space="preserve"> the presence of a primary cardiac disorder with a couple of more added on, such as high blood pressure. Metabolic syndrome is</w:t>
      </w:r>
      <w:r w:rsidR="00216E3B">
        <w:t xml:space="preserve"> basically a combination of a low level of high-density lipoproteins (the “good”</w:t>
      </w:r>
      <w:r w:rsidR="005676EF">
        <w:t xml:space="preserve"> </w:t>
      </w:r>
      <w:r w:rsidR="00216E3B">
        <w:t>c</w:t>
      </w:r>
      <w:r w:rsidR="005676EF">
        <w:t>h</w:t>
      </w:r>
      <w:r w:rsidR="00216E3B">
        <w:t>olest</w:t>
      </w:r>
      <w:r w:rsidR="005676EF">
        <w:t>e</w:t>
      </w:r>
      <w:r w:rsidR="00216E3B">
        <w:t>ro</w:t>
      </w:r>
      <w:r w:rsidR="005676EF">
        <w:t>l</w:t>
      </w:r>
      <w:r w:rsidR="00216E3B">
        <w:t xml:space="preserve">), hypertension (high blood pressure), hypertriglyceridemia (the “bad </w:t>
      </w:r>
      <w:r w:rsidR="005676EF">
        <w:t>cholesterol</w:t>
      </w:r>
      <w:r w:rsidR="00216E3B">
        <w:t xml:space="preserve">) and a high fasting blood </w:t>
      </w:r>
      <w:r w:rsidR="005676EF">
        <w:t>glucose</w:t>
      </w:r>
      <w:r w:rsidR="00216E3B">
        <w:t xml:space="preserve"> level (</w:t>
      </w:r>
      <w:r w:rsidR="005676EF">
        <w:t>diabetes</w:t>
      </w:r>
      <w:r w:rsidR="00216E3B">
        <w:t>).</w:t>
      </w:r>
      <w:r w:rsidR="005676EF">
        <w:t xml:space="preserve"> Obesity has been identified as a factor in increasing the severity of a few other disorders, such as Osteoarthritis (due to the extra weight on the major </w:t>
      </w:r>
      <w:r w:rsidR="005676EF">
        <w:lastRenderedPageBreak/>
        <w:t xml:space="preserve">body joints), Rheumatoid arthritis (may be due to eating poor nutrition food that promote joint swelling), Cancers and decreased life </w:t>
      </w:r>
      <w:r w:rsidR="003C5F04">
        <w:t>expectancy (</w:t>
      </w:r>
      <w:r w:rsidR="005676EF">
        <w:t>again this may be due to poor nutrition choices)</w:t>
      </w:r>
      <w:sdt>
        <w:sdtPr>
          <w:id w:val="4391456"/>
          <w:citation/>
        </w:sdtPr>
        <w:sdtContent>
          <w:fldSimple w:instr=" CITATION Bir10 \l 1033 ">
            <w:r w:rsidR="00F716A4">
              <w:rPr>
                <w:noProof/>
              </w:rPr>
              <w:t xml:space="preserve"> (Biro, 2010)</w:t>
            </w:r>
          </w:fldSimple>
        </w:sdtContent>
      </w:sdt>
      <w:r w:rsidR="005676EF">
        <w:t>. In the popular media Obesity and being overweight have been linked to just about every major health</w:t>
      </w:r>
      <w:r w:rsidR="003C5F04">
        <w:t xml:space="preserve"> and mental</w:t>
      </w:r>
      <w:r w:rsidR="005676EF">
        <w:t xml:space="preserve"> disorde</w:t>
      </w:r>
      <w:r w:rsidR="003C5F04">
        <w:t>r, along with decreased productivity in the workforce, and the need for public areas to physically change how they are laid out to accommodate fat people. I hope to develop a public health plan to address the real problems with obesity to promote a healthier public, fat</w:t>
      </w:r>
      <w:r w:rsidR="00E74632">
        <w:t xml:space="preserve"> (people with a high BMI) </w:t>
      </w:r>
      <w:r w:rsidR="003C5F04">
        <w:t>or skinny</w:t>
      </w:r>
      <w:r w:rsidR="00E74632">
        <w:t xml:space="preserve"> (people with a normal to low BMI)</w:t>
      </w:r>
      <w:r w:rsidR="003C5F04">
        <w:t>.</w:t>
      </w:r>
      <w:r w:rsidR="00204BC6">
        <w:t xml:space="preserve"> According to the Centers for Disease control</w:t>
      </w:r>
      <w:r w:rsidR="003C5F04">
        <w:t xml:space="preserve"> </w:t>
      </w:r>
      <w:r w:rsidR="00204BC6">
        <w:t>Body Mass Index (BMI) is a number calculated from a person's weight and height. For most people this is a generally reliable indicator of body fat, and is a useful screen tool that health care personnel can use to identify possible weight problems for adults. The standard ranges for a person of “normal” weight is 18.5-24.9, with a smaller number indicating underweight and a larger number overweight and a number over 30 is clinically obese.</w:t>
      </w:r>
    </w:p>
    <w:p w:rsidR="005B30F7" w:rsidRDefault="005B30F7" w:rsidP="005B30F7">
      <w:pPr>
        <w:ind w:firstLine="720"/>
      </w:pPr>
      <w:r>
        <w:t xml:space="preserve">Section Two: </w:t>
      </w:r>
      <w:r w:rsidR="00D75102">
        <w:t>the main focus of this section will be</w:t>
      </w:r>
      <w:r>
        <w:t xml:space="preserve"> on 3 types of theories and the rational for why they may be appropriate to use in our health intervention and a possible way in which they will work together. </w:t>
      </w:r>
      <w:r w:rsidR="005148FA">
        <w:t>First l</w:t>
      </w:r>
      <w:r>
        <w:t>ook</w:t>
      </w:r>
      <w:r w:rsidR="00D75102">
        <w:t>ing</w:t>
      </w:r>
      <w:r>
        <w:t xml:space="preserve"> at </w:t>
      </w:r>
      <w:r w:rsidR="005B5C97">
        <w:t>Transtheoretical</w:t>
      </w:r>
      <w:r>
        <w:t xml:space="preserve"> model and the stages of health change that a person may be in to decrease their weight</w:t>
      </w:r>
      <w:r w:rsidR="00D75102">
        <w:t xml:space="preserve"> </w:t>
      </w:r>
      <w:r w:rsidR="005148FA">
        <w:t>will be the main theory</w:t>
      </w:r>
      <w:r>
        <w:t>.</w:t>
      </w:r>
      <w:r w:rsidR="005148FA">
        <w:t xml:space="preserve"> Second, h</w:t>
      </w:r>
      <w:r>
        <w:t xml:space="preserve">ow the social network theory helps utilize the interpersonal communications to advance a person thru the stages of health change and </w:t>
      </w:r>
      <w:r w:rsidR="005148FA">
        <w:t xml:space="preserve">third the </w:t>
      </w:r>
      <w:r>
        <w:t>communications theory to show how we would “get the word out”.</w:t>
      </w:r>
    </w:p>
    <w:p w:rsidR="005B30F7" w:rsidRDefault="005B30F7" w:rsidP="005B30F7">
      <w:pPr>
        <w:ind w:firstLine="720"/>
      </w:pPr>
      <w:r>
        <w:t>According to Edberg</w:t>
      </w:r>
      <w:r w:rsidR="005148FA">
        <w:t>, (</w:t>
      </w:r>
      <w:r>
        <w:t xml:space="preserve">2007), a person can enter into the design process of health change at any level. Were a person enters indicates how close he is to making a permanent health behavior change. For example in the </w:t>
      </w:r>
      <w:proofErr w:type="spellStart"/>
      <w:r>
        <w:t>precontemplation</w:t>
      </w:r>
      <w:proofErr w:type="spellEnd"/>
      <w:r>
        <w:t xml:space="preserve"> stage a person has no intention to take </w:t>
      </w:r>
      <w:r>
        <w:lastRenderedPageBreak/>
        <w:t>action and may not even know that his obesity posses any difficulties. This person may need a healthcare person to make him aware of the problems associated with his obesity, before he can move on to any other stage of the process. Whereas, a person in stage four, the action stage will be actively seeking information and incorporating changes into her diet and lifestyle to address her obesity.  When start</w:t>
      </w:r>
      <w:r w:rsidR="005148FA">
        <w:t>ing</w:t>
      </w:r>
      <w:r>
        <w:t xml:space="preserve"> to incorporate the social network theory together with th</w:t>
      </w:r>
      <w:r w:rsidR="005148FA">
        <w:t>e Transtheoretical model it is</w:t>
      </w:r>
      <w:r>
        <w:t xml:space="preserve"> conceivable now</w:t>
      </w:r>
      <w:r w:rsidR="005148FA">
        <w:t xml:space="preserve"> possible to connect the</w:t>
      </w:r>
      <w:r>
        <w:t xml:space="preserve"> two people by what network they are in.</w:t>
      </w:r>
      <w:r w:rsidR="005148FA">
        <w:t xml:space="preserve"> The focus group in general will be of a geriatric age, and this will increase the networks that could connect the two people. Some examples </w:t>
      </w:r>
      <w:r>
        <w:t xml:space="preserve">that may connect these two could be work, or volunteering. The most likely types of networks that may connect these two would be interest groups such as golf clubs, senior circles or craft circles. They may even go to the same physician group as some doctors in large cities (primarily) specialize in geriatric care. </w:t>
      </w:r>
      <w:r w:rsidR="005148FA">
        <w:t>Now taking these</w:t>
      </w:r>
      <w:r>
        <w:t xml:space="preserve"> two hypothetically and have them provide input to each other and social support, she may even help him make further steps in the health behavior change, or help</w:t>
      </w:r>
      <w:r w:rsidR="005148FA">
        <w:t xml:space="preserve"> him</w:t>
      </w:r>
      <w:r>
        <w:t xml:space="preserve"> just to move into the contemplation stage. </w:t>
      </w:r>
      <w:r w:rsidR="009E7A2D">
        <w:t xml:space="preserve">   </w:t>
      </w:r>
    </w:p>
    <w:p w:rsidR="005B30F7" w:rsidRDefault="00876F41" w:rsidP="005B30F7">
      <w:pPr>
        <w:ind w:firstLine="720"/>
      </w:pPr>
      <w:r>
        <w:t xml:space="preserve">It is now possible to </w:t>
      </w:r>
      <w:r w:rsidR="005B30F7">
        <w:t xml:space="preserve">start to involve the community at large that these two belong to with the communications theory to provided information on how to make health promotion changes. </w:t>
      </w:r>
      <w:r>
        <w:t>Putting up</w:t>
      </w:r>
      <w:r w:rsidR="005B30F7">
        <w:t xml:space="preserve"> target posters about how increased waist circumference measurements are a warning sign for being at risk for various diseases. Flyers can be made to target the availability of health classes.  Education can be provided on the radio on the stations frequented by the target age group. </w:t>
      </w:r>
    </w:p>
    <w:p w:rsidR="005B30F7" w:rsidRDefault="005B30F7" w:rsidP="005B30F7">
      <w:pPr>
        <w:spacing w:before="240"/>
        <w:ind w:firstLine="720"/>
      </w:pPr>
      <w:r>
        <w:t>When looking at the different individual theories for the health promotion program targeting obesity in the elderly it is important to take into consideration the life experiences and the tremendous group/cultural memories/ basis of this age as a whole (</w:t>
      </w:r>
      <w:proofErr w:type="spellStart"/>
      <w:r>
        <w:t>L</w:t>
      </w:r>
      <w:r w:rsidR="00876F41">
        <w:t>ach</w:t>
      </w:r>
      <w:proofErr w:type="spellEnd"/>
      <w:r w:rsidR="00876F41">
        <w:t xml:space="preserve">, </w:t>
      </w:r>
      <w:proofErr w:type="spellStart"/>
      <w:r w:rsidR="00876F41">
        <w:t>Everard</w:t>
      </w:r>
      <w:proofErr w:type="spellEnd"/>
      <w:r w:rsidR="00876F41">
        <w:t>,</w:t>
      </w:r>
      <w:r>
        <w:t xml:space="preserve"> </w:t>
      </w:r>
      <w:proofErr w:type="spellStart"/>
      <w:r>
        <w:t>Highstein</w:t>
      </w:r>
      <w:proofErr w:type="spellEnd"/>
      <w:r>
        <w:t>,</w:t>
      </w:r>
      <w:r w:rsidR="00876F41">
        <w:t xml:space="preserve"> </w:t>
      </w:r>
      <w:r w:rsidR="00876F41">
        <w:lastRenderedPageBreak/>
        <w:t xml:space="preserve">&amp; </w:t>
      </w:r>
      <w:proofErr w:type="spellStart"/>
      <w:r w:rsidR="00876F41">
        <w:t>Brownson</w:t>
      </w:r>
      <w:proofErr w:type="spellEnd"/>
      <w:r w:rsidR="00876F41">
        <w:t>,</w:t>
      </w:r>
      <w:r>
        <w:t xml:space="preserve"> (2004). That is why the Transtheoretical model coupled social network and communications theory would be the best. </w:t>
      </w:r>
      <w:r w:rsidR="009E7A2D">
        <w:t xml:space="preserve">  </w:t>
      </w:r>
    </w:p>
    <w:p w:rsidR="00C905A1" w:rsidRDefault="00876F41" w:rsidP="005B5C97">
      <w:pPr>
        <w:ind w:firstLine="720"/>
      </w:pPr>
      <w:r>
        <w:t>S</w:t>
      </w:r>
      <w:r w:rsidR="005B30F7">
        <w:t>ection Three:</w:t>
      </w:r>
      <w:r w:rsidR="005B5C97" w:rsidRPr="005B5C97">
        <w:t xml:space="preserve"> </w:t>
      </w:r>
      <w:r w:rsidR="002F5DC1">
        <w:t xml:space="preserve">This section will attempt to </w:t>
      </w:r>
      <w:r w:rsidR="005B5C97">
        <w:t>demonstrate the use of the Transtheoretical model in the Anthropology and Cultural Theory to address Obesity and how it affects a person’s wellbeing, or feeling of wellness.  The Transtheoretical model is very useful in this topic as people are generally in different stages of readiness of change for any</w:t>
      </w:r>
      <w:r>
        <w:t xml:space="preserve"> given health behavior (Edberg, </w:t>
      </w:r>
      <w:r w:rsidR="005B5C97">
        <w:t>(2007) pg 46). As a result different types of information and interventions are required (</w:t>
      </w:r>
      <w:proofErr w:type="spellStart"/>
      <w:r w:rsidR="005B5C97">
        <w:t>Everard</w:t>
      </w:r>
      <w:proofErr w:type="spellEnd"/>
      <w:r w:rsidR="005B5C97">
        <w:t>, 2004) to fully address the Social and personal aspects of health change. While using the Anthropology and Cultural theory we are going to look specifically at the general population in the age group of 55-75 years old.</w:t>
      </w:r>
      <w:r>
        <w:t xml:space="preserve"> Picking this age group is not only </w:t>
      </w:r>
      <w:r w:rsidR="005B5C97">
        <w:t>due to the shared culture of the age group, but also due to the fact that this age group appears the most motivated to actively engage in good health practices. This assumption is partially based on our personal observations of working with the elderly for 25 years and partly by the national poll conducted since 2008 by Gallup-</w:t>
      </w:r>
      <w:proofErr w:type="spellStart"/>
      <w:r w:rsidR="005B5C97">
        <w:t>Healthways</w:t>
      </w:r>
      <w:proofErr w:type="spellEnd"/>
      <w:r w:rsidR="005B5C97">
        <w:t xml:space="preserve"> Wellbeing index which demonstrates that people over age 65 consistently have a higher degree of well-being than any other age group. This may be due in part to the fact that their bodies are starting to respond negatively to poor health habits or to the simple fact of aging and life experiences.</w:t>
      </w:r>
      <w:r w:rsidR="006B5714">
        <w:t xml:space="preserve"> </w:t>
      </w:r>
      <w:r>
        <w:t>The basic perception of this age grou</w:t>
      </w:r>
      <w:r w:rsidR="006B5714">
        <w:t xml:space="preserve">p is </w:t>
      </w:r>
      <w:r w:rsidR="005B5C97">
        <w:t xml:space="preserve">to also be willing to respond to changes if they perceive the personal and social benefits. </w:t>
      </w:r>
    </w:p>
    <w:p w:rsidR="00C905A1" w:rsidRDefault="005B5C97" w:rsidP="005B5C97">
      <w:pPr>
        <w:ind w:firstLine="720"/>
      </w:pPr>
      <w:r>
        <w:t>The challenges are going to be incorporating the various aspects of how this age group access health care and how they practice a</w:t>
      </w:r>
      <w:r w:rsidR="006B5714">
        <w:t xml:space="preserve"> healthy lifestyle. T</w:t>
      </w:r>
      <w:r>
        <w:t xml:space="preserve">arget the sub groups of this age, to those who go to the doctor on a regular basis and those who participate in community social activities </w:t>
      </w:r>
      <w:r w:rsidRPr="0005467E">
        <w:t>of the same age group</w:t>
      </w:r>
      <w:r>
        <w:t>, so as to incorporate the social network Theory</w:t>
      </w:r>
      <w:r w:rsidRPr="0005467E">
        <w:t xml:space="preserve">. An example of a social activity group would be an OASIS center program </w:t>
      </w:r>
      <w:r>
        <w:t xml:space="preserve">which is a community center standard </w:t>
      </w:r>
      <w:r>
        <w:lastRenderedPageBreak/>
        <w:t xml:space="preserve">model developed by the OASIS Institute, </w:t>
      </w:r>
      <w:r w:rsidRPr="0005467E">
        <w:t>or</w:t>
      </w:r>
      <w:r>
        <w:t xml:space="preserve"> a community</w:t>
      </w:r>
      <w:r w:rsidRPr="0005467E">
        <w:t xml:space="preserve"> senior center or a “meet up” event.</w:t>
      </w:r>
      <w:r>
        <w:t xml:space="preserve"> In the context of this culture people are already accustom to attending group settings to exchange information, provide and receive support and in general improve their standard of living by supporting these types of social support.  </w:t>
      </w:r>
    </w:p>
    <w:p w:rsidR="005B5C97" w:rsidRDefault="005B5C97" w:rsidP="005B5C97">
      <w:pPr>
        <w:ind w:firstLine="720"/>
      </w:pPr>
      <w:r>
        <w:t>In addition targeting those who see a doctor on a regular basis (two or more times a year) will assist in keeping the target group in at least stage one and stage two of the Transtheoretical Model as they will be reminded of their general health parameters during the years. Pulling all this together will be the media blitz of hand out, posters, radio and T.V. ads that will give the information for classes and programs to make the health chang</w:t>
      </w:r>
      <w:r w:rsidR="006B5714">
        <w:t>e and how to become aware if they</w:t>
      </w:r>
      <w:r>
        <w:t xml:space="preserve"> do have an obesity problem. For example, a</w:t>
      </w:r>
      <w:r w:rsidR="006B5714">
        <w:t>n</w:t>
      </w:r>
      <w:r>
        <w:t xml:space="preserve"> elderly man may know he is overweight but with skinny legs and a large round belly, but not be concerned about it because he does not know that is it the waist circumference measurement that indicates the risk for disease, (see section one).</w:t>
      </w:r>
      <w:r w:rsidR="009E7A2D">
        <w:t xml:space="preserve">   </w:t>
      </w:r>
    </w:p>
    <w:p w:rsidR="005B30F7" w:rsidRDefault="005B5C97" w:rsidP="005B5C97">
      <w:pPr>
        <w:spacing w:before="240"/>
        <w:ind w:firstLine="720"/>
      </w:pPr>
      <w:r>
        <w:t>This program will measure the success of the program by the maintenance or loss of weight by a control group. Other health measures will also indicate the success of the program such as increased flexibility, decreased waist measurements, and increased ability to expend energy during the day (how energetic they feel).</w:t>
      </w:r>
      <w:r w:rsidR="006B5714">
        <w:t xml:space="preserve"> The reason for taking these other measurements of health along with weight into consideration is due to the fact that </w:t>
      </w:r>
      <w:r>
        <w:t>increased weight alone is a poor predictor of general health</w:t>
      </w:r>
      <w:r w:rsidR="006B5714">
        <w:t>.</w:t>
      </w:r>
      <w:r w:rsidR="009E7A2D">
        <w:t xml:space="preserve">      </w:t>
      </w:r>
    </w:p>
    <w:p w:rsidR="00C94A92" w:rsidRPr="00C94A92" w:rsidRDefault="00C94A92" w:rsidP="00C94A92">
      <w:pPr>
        <w:ind w:firstLine="720"/>
      </w:pPr>
      <w:r w:rsidRPr="00C94A92">
        <w:t xml:space="preserve">Section four: using the three theories chosen in section two of this paper a community health based program targeting general health and obesity in the elder population will be detailed. The Transtheoretical model will be the basis of this program in order to capture as many people as possible in moving towards better health and lower weight. The social network </w:t>
      </w:r>
      <w:r w:rsidRPr="00C94A92">
        <w:lastRenderedPageBreak/>
        <w:t xml:space="preserve">theory will be incorporated in the community programs and the interpersonal communications of the program, and the communication theory will be the band leader in informing the public of this health program. The name of this program will be called “Healthy Bound!” </w:t>
      </w:r>
    </w:p>
    <w:p w:rsidR="00C94A92" w:rsidRPr="00C94A92" w:rsidRDefault="00C94A92" w:rsidP="00C94A92">
      <w:pPr>
        <w:ind w:firstLine="720"/>
        <w:rPr>
          <w:color w:val="auto"/>
        </w:rPr>
      </w:pPr>
      <w:r w:rsidRPr="00C94A92">
        <w:t xml:space="preserve">With the Transtheoretical model firmly in mind a control group will be developed. This group should be a cross representation of the elderly community that is the target population, but do not live in the same geographical area. This can be accomplished by creating the control group on the opposite side of town or in the next town over (this is preferable). Base line measurements of weight, waist measurements, and standard flexibility tests should be taken and reassessed at evenly spaced intervals of the program. The length of this program will be 2 years which will allow the information to be fully assimilated in the target population by way of the social </w:t>
      </w:r>
      <w:r w:rsidRPr="00C94A92">
        <w:rPr>
          <w:color w:val="auto"/>
        </w:rPr>
        <w:t>networking, and information campaign presented. It is the goal of this program that the information assimilated within the community will move a significant number of people along the path to action and maintenance stage of the Transtheoretical model.</w:t>
      </w:r>
    </w:p>
    <w:p w:rsidR="00C94A92" w:rsidRPr="00C94A92" w:rsidRDefault="00C94A92" w:rsidP="00C94A92">
      <w:pPr>
        <w:ind w:firstLine="720"/>
        <w:rPr>
          <w:color w:val="auto"/>
        </w:rPr>
      </w:pPr>
      <w:r w:rsidRPr="00C94A92">
        <w:rPr>
          <w:color w:val="auto"/>
        </w:rPr>
        <w:t xml:space="preserve">According to G. Reach, the programs should be designed with short term benefits to the participants firmly presented. This will allow them to begin to move to the long term benefits of disease prevention. An example of this would be the Oasis program called CATCH Healthy Habits that brings elders in connection with children to learn and practice healthy eating. This is a program that gives immediate feedback from the children to the adults and the short term benefit is helping one another (social networking theory). The way to let the adult community know about this program would be by giving talks and volunteers personally signing up members of the community, the volunteers should be in the same age group as the target population. </w:t>
      </w:r>
    </w:p>
    <w:p w:rsidR="00C94A92" w:rsidRPr="00C94A92" w:rsidRDefault="00C94A92" w:rsidP="00C94A92">
      <w:pPr>
        <w:ind w:firstLine="720"/>
      </w:pPr>
      <w:r w:rsidRPr="00C94A92">
        <w:rPr>
          <w:color w:val="auto"/>
        </w:rPr>
        <w:lastRenderedPageBreak/>
        <w:t>The program called “</w:t>
      </w:r>
      <w:r w:rsidRPr="00C94A92">
        <w:t>Active Start”, a community-based behavior change and fitness program designed to promote physical activity among sedentary community-dwelling older adults</w:t>
      </w:r>
      <w:proofErr w:type="gramStart"/>
      <w:r w:rsidRPr="00C94A92">
        <w:t>”(</w:t>
      </w:r>
      <w:proofErr w:type="gramEnd"/>
      <w:r w:rsidRPr="00C94A92">
        <w:rPr>
          <w:rFonts w:eastAsia="Times New Roman"/>
          <w:color w:val="auto"/>
        </w:rPr>
        <w:t xml:space="preserve"> Yan , Wilber, Aguirre, Trejo)</w:t>
      </w:r>
      <w:r w:rsidRPr="00C94A92">
        <w:t>, is the second addition to the health promotion program. This will be the cornerstone of this health promotion program. Active Start combines all the elements of the health program. It is flexible enough to take the person from the contemplation stage to the maintenance stage, by the active participation and the subtle pressures of their peers to continue to go to class.</w:t>
      </w:r>
    </w:p>
    <w:p w:rsidR="00C94A92" w:rsidRPr="00C94A92" w:rsidRDefault="00C94A92" w:rsidP="00C94A92">
      <w:pPr>
        <w:ind w:firstLine="720"/>
      </w:pPr>
      <w:r w:rsidRPr="00C94A92">
        <w:t xml:space="preserve">The main challenge will be for those elders in the target population that are in the pre-contemplation stage to begin the climb up to action and maintenance stage. For this we will turn to the communication theory to base our marketing campaign. The campaign will use all forms of media from social networking on such site as </w:t>
      </w:r>
      <w:proofErr w:type="spellStart"/>
      <w:r w:rsidRPr="00C94A92">
        <w:t>Facebook</w:t>
      </w:r>
      <w:proofErr w:type="spellEnd"/>
      <w:r w:rsidRPr="00C94A92">
        <w:t xml:space="preserve"> and an information website (healthybound.org) to print and radio community information spots. Television ads will not be used due to the cost and increased possibility of missing the target population.  All of the media will put an increased emphasis on the fact that a person may be obese and in decreased health with in increased waist size. The immediate benefits of joining the health promotion program, such as increasing social networking, being able to tie ones shoes with greater ease and the feeling of enjoying life more fully will also be boldly stated. Flyers will be distributed to all general practitioners, gerontologists, independent living senior centers and assisted living centers within a 25 mile radius of the program. </w:t>
      </w:r>
    </w:p>
    <w:p w:rsidR="00C94A92" w:rsidRPr="00C94A92" w:rsidRDefault="00C94A92" w:rsidP="00C94A92">
      <w:pPr>
        <w:pStyle w:val="Default"/>
        <w:spacing w:line="480" w:lineRule="auto"/>
        <w:ind w:firstLine="720"/>
        <w:rPr>
          <w:color w:val="auto"/>
        </w:rPr>
      </w:pPr>
      <w:r w:rsidRPr="00C94A92">
        <w:t xml:space="preserve">Conclusion: </w:t>
      </w:r>
      <w:r w:rsidRPr="00C94A92">
        <w:rPr>
          <w:color w:val="auto"/>
        </w:rPr>
        <w:t xml:space="preserve">The parts to the health program were all chosen because of the proven effectiveness in various communities around the country, and in particular with the elder </w:t>
      </w:r>
      <w:proofErr w:type="gramStart"/>
      <w:r w:rsidRPr="00C94A92">
        <w:rPr>
          <w:color w:val="auto"/>
        </w:rPr>
        <w:t>population.</w:t>
      </w:r>
      <w:proofErr w:type="gramEnd"/>
      <w:r w:rsidRPr="00C94A92">
        <w:rPr>
          <w:color w:val="auto"/>
        </w:rPr>
        <w:t xml:space="preserve"> Obesity is a problem in this country and a growing one in every age bracket. Obesity is particularly hard on the elderly because of the decrease in functional mobility. When </w:t>
      </w:r>
      <w:r w:rsidRPr="00C94A92">
        <w:rPr>
          <w:color w:val="auto"/>
        </w:rPr>
        <w:lastRenderedPageBreak/>
        <w:t>functional mobility is decreased, falls and injuries are more likely to happen. The programs chosen will also address these issues with finesse. In conclusion, when developing a program such as this it is best to research the evidence based programs that have proven effective in multiple communities.</w:t>
      </w:r>
    </w:p>
    <w:p w:rsidR="00C94A92" w:rsidRPr="00C94A92" w:rsidRDefault="00C94A92" w:rsidP="00C94A92"/>
    <w:p w:rsidR="00C94A92" w:rsidRDefault="00C94A92" w:rsidP="005B5C97">
      <w:pPr>
        <w:spacing w:before="240"/>
        <w:ind w:firstLine="720"/>
      </w:pPr>
    </w:p>
    <w:p w:rsidR="002E2A44" w:rsidRDefault="002E2A44" w:rsidP="00E74632">
      <w:pPr>
        <w:ind w:firstLine="720"/>
      </w:pPr>
    </w:p>
    <w:p w:rsidR="002E2A44" w:rsidRDefault="002E2A44" w:rsidP="00E74632">
      <w:pPr>
        <w:ind w:firstLine="720"/>
      </w:pPr>
    </w:p>
    <w:p w:rsidR="002E2A44" w:rsidRDefault="002E2A44" w:rsidP="00E74632">
      <w:pPr>
        <w:ind w:firstLine="720"/>
      </w:pPr>
    </w:p>
    <w:p w:rsidR="002E2A44" w:rsidRDefault="002E2A44" w:rsidP="00E74632">
      <w:pPr>
        <w:ind w:firstLine="720"/>
      </w:pPr>
    </w:p>
    <w:p w:rsidR="002E2A44" w:rsidRDefault="002E2A44" w:rsidP="00E74632">
      <w:pPr>
        <w:ind w:firstLine="720"/>
      </w:pPr>
    </w:p>
    <w:p w:rsidR="002E2A44" w:rsidRDefault="002E2A44" w:rsidP="00E74632">
      <w:pPr>
        <w:ind w:firstLine="720"/>
      </w:pPr>
    </w:p>
    <w:p w:rsidR="005B5C97" w:rsidRDefault="005B5C97" w:rsidP="005B5C97"/>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C94A92" w:rsidRDefault="00C94A92" w:rsidP="005B5C97">
      <w:pPr>
        <w:jc w:val="center"/>
      </w:pPr>
    </w:p>
    <w:p w:rsidR="008F7141" w:rsidRDefault="00F716A4" w:rsidP="005B5C97">
      <w:pPr>
        <w:jc w:val="center"/>
      </w:pPr>
      <w:r>
        <w:lastRenderedPageBreak/>
        <w:t>References</w:t>
      </w:r>
    </w:p>
    <w:sdt>
      <w:sdtPr>
        <w:rPr>
          <w:rFonts w:eastAsiaTheme="minorHAnsi"/>
          <w:color w:val="000000"/>
          <w:sz w:val="16"/>
          <w:szCs w:val="16"/>
        </w:rPr>
        <w:id w:val="7522385"/>
        <w:bibliography/>
      </w:sdtPr>
      <w:sdtContent>
        <w:p w:rsidR="00320DFC" w:rsidRDefault="005B5C97" w:rsidP="005B5C97">
          <w:pPr>
            <w:pStyle w:val="hanging-indent-double"/>
            <w:spacing w:line="480" w:lineRule="auto"/>
          </w:pPr>
          <w:proofErr w:type="gramStart"/>
          <w:r w:rsidRPr="005B5C97">
            <w:t>Edberg, M. (2007).</w:t>
          </w:r>
          <w:proofErr w:type="gramEnd"/>
          <w:r w:rsidRPr="005B5C97">
            <w:t xml:space="preserve"> </w:t>
          </w:r>
          <w:r w:rsidRPr="005B5C97">
            <w:rPr>
              <w:i/>
              <w:iCs/>
            </w:rPr>
            <w:t>Essential of Health Behavior Social and Behavioral Theory in Public Health</w:t>
          </w:r>
        </w:p>
        <w:p w:rsidR="005B5C97" w:rsidRDefault="005B5C97" w:rsidP="00320DFC">
          <w:pPr>
            <w:pStyle w:val="hanging-indent-double"/>
            <w:spacing w:line="480" w:lineRule="auto"/>
            <w:ind w:firstLine="720"/>
          </w:pPr>
          <w:r w:rsidRPr="005B5C97">
            <w:t xml:space="preserve">(R. </w:t>
          </w:r>
          <w:proofErr w:type="spellStart"/>
          <w:r w:rsidRPr="005B5C97">
            <w:t>Riegelman</w:t>
          </w:r>
          <w:proofErr w:type="spellEnd"/>
          <w:r w:rsidRPr="005B5C97">
            <w:t>, Ed.). Sudbury, Massachusetts: Jones and Bartlett Publishers.</w:t>
          </w:r>
        </w:p>
        <w:p w:rsidR="00C94A92" w:rsidRPr="00C94A92" w:rsidRDefault="00C94A92" w:rsidP="00C94A92">
          <w:pPr>
            <w:pStyle w:val="body-paragraph2"/>
            <w:shd w:val="clear" w:color="auto" w:fill="FFFFFF"/>
            <w:spacing w:line="480" w:lineRule="auto"/>
            <w:ind w:left="720" w:hanging="720"/>
          </w:pPr>
          <w:r w:rsidRPr="00C94A92">
            <w:t xml:space="preserve">Johnson, S. S., </w:t>
          </w:r>
          <w:proofErr w:type="spellStart"/>
          <w:r w:rsidRPr="00C94A92">
            <w:t>Paiva</w:t>
          </w:r>
          <w:proofErr w:type="spellEnd"/>
          <w:r w:rsidRPr="00C94A92">
            <w:t xml:space="preserve">, A. L., Cummins, C. O., Johnson, J. L., </w:t>
          </w:r>
          <w:proofErr w:type="spellStart"/>
          <w:r w:rsidRPr="00C94A92">
            <w:t>Dyment</w:t>
          </w:r>
          <w:proofErr w:type="spellEnd"/>
          <w:r w:rsidRPr="00C94A92">
            <w:t xml:space="preserve">, S. J., Wright, J. A., &amp; ... Sherman, K. (2008). Transtheoretical Model-based multiple behavior intervention for weight management: Effectiveness on a population basis. </w:t>
          </w:r>
          <w:r w:rsidRPr="00C94A92">
            <w:rPr>
              <w:i/>
              <w:iCs/>
            </w:rPr>
            <w:t>Preventive Medicine</w:t>
          </w:r>
          <w:r w:rsidRPr="00C94A92">
            <w:t xml:space="preserve">, </w:t>
          </w:r>
          <w:r w:rsidRPr="00C94A92">
            <w:rPr>
              <w:i/>
              <w:iCs/>
            </w:rPr>
            <w:t>46</w:t>
          </w:r>
          <w:r w:rsidRPr="00C94A92">
            <w:t>(3), 238-246. doi:10.1016/j.ypmed.2007.09.010</w:t>
          </w:r>
        </w:p>
        <w:p w:rsidR="00320DFC" w:rsidRDefault="005B5C97" w:rsidP="00C94A92">
          <w:pPr>
            <w:rPr>
              <w:color w:val="333333"/>
            </w:rPr>
          </w:pPr>
          <w:proofErr w:type="spellStart"/>
          <w:r w:rsidRPr="005B5C97">
            <w:rPr>
              <w:color w:val="333333"/>
            </w:rPr>
            <w:t>Koster</w:t>
          </w:r>
          <w:proofErr w:type="spellEnd"/>
          <w:r w:rsidRPr="005B5C97">
            <w:rPr>
              <w:color w:val="333333"/>
            </w:rPr>
            <w:t xml:space="preserve">, A., </w:t>
          </w:r>
          <w:proofErr w:type="spellStart"/>
          <w:r w:rsidRPr="005B5C97">
            <w:rPr>
              <w:color w:val="333333"/>
            </w:rPr>
            <w:t>Penninx</w:t>
          </w:r>
          <w:proofErr w:type="spellEnd"/>
          <w:r w:rsidRPr="005B5C97">
            <w:rPr>
              <w:color w:val="333333"/>
            </w:rPr>
            <w:t xml:space="preserve">, B., Newman, A., </w:t>
          </w:r>
          <w:proofErr w:type="spellStart"/>
          <w:r w:rsidRPr="005B5C97">
            <w:rPr>
              <w:color w:val="333333"/>
            </w:rPr>
            <w:t>Visser</w:t>
          </w:r>
          <w:proofErr w:type="spellEnd"/>
          <w:r w:rsidRPr="005B5C97">
            <w:rPr>
              <w:color w:val="333333"/>
            </w:rPr>
            <w:t xml:space="preserve">, M., van </w:t>
          </w:r>
          <w:proofErr w:type="spellStart"/>
          <w:r w:rsidRPr="005B5C97">
            <w:rPr>
              <w:color w:val="333333"/>
            </w:rPr>
            <w:t>Gool</w:t>
          </w:r>
          <w:proofErr w:type="spellEnd"/>
          <w:r w:rsidRPr="005B5C97">
            <w:rPr>
              <w:color w:val="333333"/>
            </w:rPr>
            <w:t xml:space="preserve">, C., Harris, T., &amp; ... </w:t>
          </w:r>
          <w:proofErr w:type="spellStart"/>
          <w:r w:rsidR="00320DFC">
            <w:rPr>
              <w:color w:val="333333"/>
            </w:rPr>
            <w:t>Kritchevsky</w:t>
          </w:r>
          <w:proofErr w:type="spellEnd"/>
          <w:r w:rsidR="00320DFC">
            <w:rPr>
              <w:color w:val="333333"/>
            </w:rPr>
            <w:t>, S.</w:t>
          </w:r>
        </w:p>
        <w:p w:rsidR="005B5C97" w:rsidRDefault="005B5C97" w:rsidP="00C94A92">
          <w:pPr>
            <w:ind w:left="720"/>
            <w:rPr>
              <w:color w:val="333333"/>
            </w:rPr>
          </w:pPr>
          <w:proofErr w:type="gramStart"/>
          <w:r w:rsidRPr="005B5C97">
            <w:rPr>
              <w:color w:val="333333"/>
            </w:rPr>
            <w:t>(2007). Lifestyle factors and incident mobility limitation in obese and non-obese older adults.</w:t>
          </w:r>
          <w:proofErr w:type="gramEnd"/>
          <w:r w:rsidRPr="005B5C97">
            <w:rPr>
              <w:color w:val="333333"/>
            </w:rPr>
            <w:t xml:space="preserve"> </w:t>
          </w:r>
          <w:r w:rsidRPr="005B5C97">
            <w:rPr>
              <w:i/>
              <w:iCs/>
              <w:color w:val="333333"/>
            </w:rPr>
            <w:t>Obesit</w:t>
          </w:r>
          <w:r w:rsidR="006B5714">
            <w:rPr>
              <w:i/>
              <w:iCs/>
              <w:color w:val="333333"/>
            </w:rPr>
            <w:t>y,</w:t>
          </w:r>
          <w:r w:rsidRPr="005B5C97">
            <w:rPr>
              <w:color w:val="333333"/>
            </w:rPr>
            <w:t xml:space="preserve"> </w:t>
          </w:r>
          <w:r w:rsidRPr="005B5C97">
            <w:rPr>
              <w:i/>
              <w:iCs/>
              <w:color w:val="333333"/>
            </w:rPr>
            <w:t>15</w:t>
          </w:r>
          <w:r w:rsidRPr="005B5C97">
            <w:rPr>
              <w:color w:val="333333"/>
            </w:rPr>
            <w:t>(12), 3122-3132.</w:t>
          </w:r>
        </w:p>
        <w:p w:rsidR="00320DFC" w:rsidRDefault="005B5C97" w:rsidP="005B5C97">
          <w:proofErr w:type="spellStart"/>
          <w:proofErr w:type="gramStart"/>
          <w:r w:rsidRPr="005B5C97">
            <w:t>Lach</w:t>
          </w:r>
          <w:proofErr w:type="spellEnd"/>
          <w:r w:rsidRPr="005B5C97">
            <w:t xml:space="preserve">, H., </w:t>
          </w:r>
          <w:proofErr w:type="spellStart"/>
          <w:r w:rsidRPr="005B5C97">
            <w:t>Everard</w:t>
          </w:r>
          <w:proofErr w:type="spellEnd"/>
          <w:r w:rsidRPr="005B5C97">
            <w:t xml:space="preserve">, K., </w:t>
          </w:r>
          <w:proofErr w:type="spellStart"/>
          <w:r w:rsidRPr="005B5C97">
            <w:t>Highstein</w:t>
          </w:r>
          <w:proofErr w:type="spellEnd"/>
          <w:r w:rsidRPr="005B5C97">
            <w:t xml:space="preserve">, G., &amp; </w:t>
          </w:r>
          <w:proofErr w:type="spellStart"/>
          <w:r w:rsidRPr="005B5C97">
            <w:t>Brownson</w:t>
          </w:r>
          <w:proofErr w:type="spellEnd"/>
          <w:r w:rsidRPr="005B5C97">
            <w:t>, C. (2004).</w:t>
          </w:r>
          <w:proofErr w:type="gramEnd"/>
          <w:r w:rsidRPr="005B5C97">
            <w:t xml:space="preserve"> Application o</w:t>
          </w:r>
          <w:r w:rsidR="00320DFC">
            <w:t>f the Transtheoretical</w:t>
          </w:r>
        </w:p>
        <w:p w:rsidR="00320DFC" w:rsidRDefault="005B5C97" w:rsidP="00320DFC">
          <w:pPr>
            <w:ind w:left="720"/>
          </w:pPr>
          <w:proofErr w:type="gramStart"/>
          <w:r w:rsidRPr="005B5C97">
            <w:t>Model to Health Education for Older Adults.</w:t>
          </w:r>
          <w:proofErr w:type="gramEnd"/>
          <w:r w:rsidRPr="005B5C97">
            <w:t xml:space="preserve"> </w:t>
          </w:r>
          <w:r w:rsidRPr="005B5C97">
            <w:rPr>
              <w:i/>
              <w:iCs/>
            </w:rPr>
            <w:t>Health Promotion Practice, 5</w:t>
          </w:r>
          <w:r w:rsidRPr="005B5C97">
            <w:t xml:space="preserve">(1), 88-93. </w:t>
          </w:r>
          <w:proofErr w:type="gramStart"/>
          <w:r w:rsidRPr="005B5C97">
            <w:t>doi:</w:t>
          </w:r>
          <w:proofErr w:type="gramEnd"/>
          <w:r w:rsidRPr="005B5C97">
            <w:t>10.1177/1524839903257305</w:t>
          </w:r>
        </w:p>
        <w:p w:rsidR="00320DFC" w:rsidRDefault="005B5C97" w:rsidP="00320DFC">
          <w:r w:rsidRPr="005B5C97">
            <w:t xml:space="preserve">Logue, E., </w:t>
          </w:r>
          <w:proofErr w:type="spellStart"/>
          <w:r w:rsidRPr="005B5C97">
            <w:t>Jarjoura</w:t>
          </w:r>
          <w:proofErr w:type="spellEnd"/>
          <w:r w:rsidRPr="005B5C97">
            <w:t xml:space="preserve">, D., </w:t>
          </w:r>
          <w:proofErr w:type="spellStart"/>
          <w:r w:rsidRPr="005B5C97">
            <w:t>Smucker</w:t>
          </w:r>
          <w:proofErr w:type="spellEnd"/>
          <w:r w:rsidRPr="005B5C97">
            <w:t>, W., Baughman, K., &amp; Cape</w:t>
          </w:r>
          <w:r w:rsidR="00320DFC">
            <w:t>rs, C. (2005). Transtheoretical</w:t>
          </w:r>
        </w:p>
        <w:p w:rsidR="00320DFC" w:rsidRDefault="005B5C97" w:rsidP="001120A3">
          <w:pPr>
            <w:ind w:left="720"/>
          </w:pPr>
          <w:r w:rsidRPr="005B5C97">
            <w:t xml:space="preserve">Model-Chronic Disease Care for Obesity in Primary Care: A Randomized Trial. </w:t>
          </w:r>
          <w:r w:rsidRPr="005B5C97">
            <w:rPr>
              <w:i/>
              <w:iCs/>
            </w:rPr>
            <w:t>Obesity Research Journal, 13</w:t>
          </w:r>
          <w:r w:rsidRPr="005B5C97">
            <w:t>, 917-927. doi:10.1038/oby.2005.106</w:t>
          </w:r>
        </w:p>
        <w:p w:rsidR="006B5714" w:rsidRDefault="003C76A8" w:rsidP="001120A3">
          <w:r>
            <w:t xml:space="preserve"> </w:t>
          </w:r>
          <w:r w:rsidR="006B5714">
            <w:t>OASIS Institute, O</w:t>
          </w:r>
          <w:r w:rsidR="005B5C97" w:rsidRPr="005B5C97">
            <w:t xml:space="preserve">ur Mission [Fact sheet]. (2011). In </w:t>
          </w:r>
          <w:r w:rsidR="005B5C97" w:rsidRPr="005B5C97">
            <w:rPr>
              <w:i/>
              <w:iCs/>
            </w:rPr>
            <w:t>OASIS discover Life after 50.</w:t>
          </w:r>
          <w:r w:rsidR="005B5C97" w:rsidRPr="005B5C97">
            <w:t xml:space="preserve"> Retrieved </w:t>
          </w:r>
        </w:p>
        <w:p w:rsidR="00C94A92" w:rsidRDefault="005B5C97" w:rsidP="001120A3">
          <w:pPr>
            <w:ind w:left="720"/>
          </w:pPr>
          <w:r w:rsidRPr="005B5C97">
            <w:t xml:space="preserve">March 30, </w:t>
          </w:r>
          <w:r w:rsidR="00320DFC">
            <w:t>2012,</w:t>
          </w:r>
          <w:r w:rsidR="006B5714">
            <w:t xml:space="preserve"> </w:t>
          </w:r>
          <w:r w:rsidRPr="005B5C97">
            <w:t>from OASIS Institu</w:t>
          </w:r>
          <w:r w:rsidR="006B5714">
            <w:t xml:space="preserve">te website: </w:t>
          </w:r>
          <w:hyperlink r:id="rId7" w:history="1">
            <w:r w:rsidR="00C94A92" w:rsidRPr="000A04EC">
              <w:rPr>
                <w:rStyle w:val="Hyperlink"/>
              </w:rPr>
              <w:t>http://www.oasisnet.org/AboutUs/Mission.aspx</w:t>
            </w:r>
          </w:hyperlink>
        </w:p>
        <w:p w:rsidR="00C94A92" w:rsidRDefault="00C94A92" w:rsidP="001120A3">
          <w:pPr>
            <w:pStyle w:val="NormalWeb"/>
            <w:spacing w:line="480" w:lineRule="auto"/>
            <w:jc w:val="both"/>
            <w:rPr>
              <w:color w:val="333333"/>
            </w:rPr>
          </w:pPr>
          <w:r w:rsidRPr="00405A82">
            <w:rPr>
              <w:color w:val="333333"/>
            </w:rPr>
            <w:t xml:space="preserve">Reach, G. (2009). Obstacles to patient education in chronic diseases: A trans-theoretical analysis. </w:t>
          </w:r>
        </w:p>
        <w:p w:rsidR="00C94A92" w:rsidRPr="00405A82" w:rsidRDefault="00C94A92" w:rsidP="00C94A92">
          <w:pPr>
            <w:pStyle w:val="NormalWeb"/>
            <w:spacing w:line="360" w:lineRule="atLeast"/>
            <w:jc w:val="both"/>
            <w:rPr>
              <w:color w:val="333333"/>
            </w:rPr>
          </w:pPr>
          <w:r>
            <w:rPr>
              <w:color w:val="333333"/>
            </w:rPr>
            <w:lastRenderedPageBreak/>
            <w:tab/>
          </w:r>
          <w:r w:rsidRPr="00405A82">
            <w:rPr>
              <w:i/>
              <w:iCs/>
              <w:color w:val="333333"/>
            </w:rPr>
            <w:t>Patient Education &amp; Counseling</w:t>
          </w:r>
          <w:r w:rsidRPr="00405A82">
            <w:rPr>
              <w:color w:val="333333"/>
            </w:rPr>
            <w:t xml:space="preserve">, </w:t>
          </w:r>
          <w:r w:rsidRPr="00405A82">
            <w:rPr>
              <w:i/>
              <w:iCs/>
              <w:color w:val="333333"/>
            </w:rPr>
            <w:t>77</w:t>
          </w:r>
          <w:r w:rsidRPr="00405A82">
            <w:rPr>
              <w:color w:val="333333"/>
            </w:rPr>
            <w:t>(2), 192-196. doi:10.1016/j.pec.2009.05.005</w:t>
          </w:r>
        </w:p>
        <w:p w:rsidR="00320DFC" w:rsidRPr="006B5714" w:rsidRDefault="008E72D0" w:rsidP="006B5714">
          <w:pPr>
            <w:ind w:left="720"/>
          </w:pPr>
        </w:p>
      </w:sdtContent>
    </w:sdt>
    <w:p w:rsidR="00320DFC" w:rsidRDefault="00BE2409" w:rsidP="00320DFC">
      <w:pPr>
        <w:rPr>
          <w:color w:val="333333"/>
        </w:rPr>
      </w:pPr>
      <w:proofErr w:type="spellStart"/>
      <w:proofErr w:type="gramStart"/>
      <w:r w:rsidRPr="005B5C97">
        <w:rPr>
          <w:color w:val="333333"/>
        </w:rPr>
        <w:t>Rejeski</w:t>
      </w:r>
      <w:proofErr w:type="spellEnd"/>
      <w:r w:rsidRPr="005B5C97">
        <w:rPr>
          <w:color w:val="333333"/>
        </w:rPr>
        <w:t xml:space="preserve">, W., Brubaker, P., Goff, D., </w:t>
      </w:r>
      <w:proofErr w:type="spellStart"/>
      <w:r w:rsidRPr="005B5C97">
        <w:rPr>
          <w:color w:val="333333"/>
        </w:rPr>
        <w:t>Bearon</w:t>
      </w:r>
      <w:proofErr w:type="spellEnd"/>
      <w:r w:rsidRPr="005B5C97">
        <w:rPr>
          <w:color w:val="333333"/>
        </w:rPr>
        <w:t>, L., McClelland,</w:t>
      </w:r>
      <w:r w:rsidR="00320DFC">
        <w:rPr>
          <w:color w:val="333333"/>
        </w:rPr>
        <w:t xml:space="preserve"> J., </w:t>
      </w:r>
      <w:proofErr w:type="spellStart"/>
      <w:r w:rsidR="00320DFC">
        <w:rPr>
          <w:color w:val="333333"/>
        </w:rPr>
        <w:t>Perri</w:t>
      </w:r>
      <w:proofErr w:type="spellEnd"/>
      <w:r w:rsidR="00320DFC">
        <w:rPr>
          <w:color w:val="333333"/>
        </w:rPr>
        <w:t xml:space="preserve">, M., &amp; </w:t>
      </w:r>
      <w:proofErr w:type="spellStart"/>
      <w:r w:rsidR="00320DFC">
        <w:rPr>
          <w:color w:val="333333"/>
        </w:rPr>
        <w:t>Ambrosius</w:t>
      </w:r>
      <w:proofErr w:type="spellEnd"/>
      <w:r w:rsidR="00320DFC">
        <w:rPr>
          <w:color w:val="333333"/>
        </w:rPr>
        <w:t>, W.</w:t>
      </w:r>
      <w:r w:rsidR="00320DFC">
        <w:rPr>
          <w:color w:val="333333"/>
        </w:rPr>
        <w:tab/>
      </w:r>
      <w:r w:rsidRPr="005B5C97">
        <w:rPr>
          <w:color w:val="333333"/>
        </w:rPr>
        <w:t>(2011).</w:t>
      </w:r>
      <w:proofErr w:type="gramEnd"/>
      <w:r w:rsidRPr="005B5C97">
        <w:rPr>
          <w:color w:val="333333"/>
        </w:rPr>
        <w:t xml:space="preserve"> Translating weight loss and physical activity</w:t>
      </w:r>
      <w:r w:rsidR="00320DFC">
        <w:rPr>
          <w:color w:val="333333"/>
        </w:rPr>
        <w:t xml:space="preserve"> programs into the community to</w:t>
      </w:r>
    </w:p>
    <w:p w:rsidR="00BE2409" w:rsidRPr="005B5C97" w:rsidRDefault="00BE2409" w:rsidP="00320DFC">
      <w:pPr>
        <w:ind w:left="720"/>
      </w:pPr>
      <w:proofErr w:type="gramStart"/>
      <w:r w:rsidRPr="005B5C97">
        <w:rPr>
          <w:color w:val="333333"/>
        </w:rPr>
        <w:t>preserve</w:t>
      </w:r>
      <w:proofErr w:type="gramEnd"/>
      <w:r w:rsidRPr="005B5C97">
        <w:rPr>
          <w:color w:val="333333"/>
        </w:rPr>
        <w:t xml:space="preserve"> mobility in older, obese adults in poor cardiovascular health. </w:t>
      </w:r>
      <w:r w:rsidRPr="005B5C97">
        <w:rPr>
          <w:i/>
          <w:iCs/>
          <w:color w:val="333333"/>
        </w:rPr>
        <w:t xml:space="preserve">Archives </w:t>
      </w:r>
      <w:proofErr w:type="gramStart"/>
      <w:r w:rsidRPr="005B5C97">
        <w:rPr>
          <w:i/>
          <w:iCs/>
          <w:color w:val="333333"/>
        </w:rPr>
        <w:t>Of</w:t>
      </w:r>
      <w:proofErr w:type="gramEnd"/>
      <w:r w:rsidRPr="005B5C97">
        <w:rPr>
          <w:i/>
          <w:iCs/>
          <w:color w:val="333333"/>
        </w:rPr>
        <w:t xml:space="preserve"> Internal Medicine</w:t>
      </w:r>
      <w:r w:rsidRPr="005B5C97">
        <w:rPr>
          <w:color w:val="333333"/>
        </w:rPr>
        <w:t xml:space="preserve">, </w:t>
      </w:r>
      <w:r w:rsidRPr="005B5C97">
        <w:rPr>
          <w:i/>
          <w:iCs/>
          <w:color w:val="333333"/>
        </w:rPr>
        <w:t>171</w:t>
      </w:r>
      <w:r w:rsidRPr="005B5C97">
        <w:rPr>
          <w:color w:val="333333"/>
        </w:rPr>
        <w:t xml:space="preserve">(10), 880-886. </w:t>
      </w:r>
    </w:p>
    <w:p w:rsidR="00320DFC" w:rsidRDefault="002E2A44" w:rsidP="00C60FEC">
      <w:pPr>
        <w:rPr>
          <w:color w:val="333333"/>
        </w:rPr>
      </w:pPr>
      <w:proofErr w:type="gramStart"/>
      <w:r w:rsidRPr="005B5C97">
        <w:rPr>
          <w:color w:val="333333"/>
        </w:rPr>
        <w:t xml:space="preserve">Stenholm, S., Harris, T., </w:t>
      </w:r>
      <w:proofErr w:type="spellStart"/>
      <w:r w:rsidRPr="005B5C97">
        <w:rPr>
          <w:color w:val="333333"/>
        </w:rPr>
        <w:t>Rantanen</w:t>
      </w:r>
      <w:proofErr w:type="spellEnd"/>
      <w:r w:rsidRPr="005B5C97">
        <w:rPr>
          <w:color w:val="333333"/>
        </w:rPr>
        <w:t xml:space="preserve">, T., </w:t>
      </w:r>
      <w:proofErr w:type="spellStart"/>
      <w:r w:rsidRPr="005B5C97">
        <w:rPr>
          <w:color w:val="333333"/>
        </w:rPr>
        <w:t>Visser</w:t>
      </w:r>
      <w:proofErr w:type="spellEnd"/>
      <w:r w:rsidRPr="005B5C97">
        <w:rPr>
          <w:color w:val="333333"/>
        </w:rPr>
        <w:t xml:space="preserve">, M., </w:t>
      </w:r>
      <w:proofErr w:type="spellStart"/>
      <w:r w:rsidRPr="005B5C97">
        <w:rPr>
          <w:color w:val="333333"/>
        </w:rPr>
        <w:t>Kritchev</w:t>
      </w:r>
      <w:r w:rsidR="00320DFC">
        <w:rPr>
          <w:color w:val="333333"/>
        </w:rPr>
        <w:t>sky</w:t>
      </w:r>
      <w:proofErr w:type="spellEnd"/>
      <w:r w:rsidR="00320DFC">
        <w:rPr>
          <w:color w:val="333333"/>
        </w:rPr>
        <w:t xml:space="preserve">, S., &amp; </w:t>
      </w:r>
      <w:proofErr w:type="spellStart"/>
      <w:r w:rsidR="00320DFC">
        <w:rPr>
          <w:color w:val="333333"/>
        </w:rPr>
        <w:t>Ferrucci</w:t>
      </w:r>
      <w:proofErr w:type="spellEnd"/>
      <w:r w:rsidR="00320DFC">
        <w:rPr>
          <w:color w:val="333333"/>
        </w:rPr>
        <w:t>, L. (2008).</w:t>
      </w:r>
      <w:proofErr w:type="gramEnd"/>
    </w:p>
    <w:p w:rsidR="002E2A44" w:rsidRDefault="002E2A44" w:rsidP="00320DFC">
      <w:pPr>
        <w:ind w:left="720"/>
        <w:rPr>
          <w:color w:val="333333"/>
        </w:rPr>
      </w:pPr>
      <w:proofErr w:type="spellStart"/>
      <w:r w:rsidRPr="005B5C97">
        <w:rPr>
          <w:color w:val="333333"/>
        </w:rPr>
        <w:t>Sarcopenic</w:t>
      </w:r>
      <w:proofErr w:type="spellEnd"/>
      <w:r w:rsidRPr="005B5C97">
        <w:rPr>
          <w:color w:val="333333"/>
        </w:rPr>
        <w:t xml:space="preserve"> obesity: definition, cause and consequences. </w:t>
      </w:r>
      <w:r w:rsidRPr="005B5C97">
        <w:rPr>
          <w:i/>
          <w:iCs/>
          <w:color w:val="333333"/>
        </w:rPr>
        <w:t xml:space="preserve">Current Opinion </w:t>
      </w:r>
      <w:proofErr w:type="gramStart"/>
      <w:r w:rsidRPr="005B5C97">
        <w:rPr>
          <w:i/>
          <w:iCs/>
          <w:color w:val="333333"/>
        </w:rPr>
        <w:t>In</w:t>
      </w:r>
      <w:proofErr w:type="gramEnd"/>
      <w:r w:rsidRPr="005B5C97">
        <w:rPr>
          <w:i/>
          <w:iCs/>
          <w:color w:val="333333"/>
        </w:rPr>
        <w:t xml:space="preserve"> Clinical Nutrition And Metabolic Care</w:t>
      </w:r>
      <w:r w:rsidRPr="005B5C97">
        <w:rPr>
          <w:color w:val="333333"/>
        </w:rPr>
        <w:t xml:space="preserve">, </w:t>
      </w:r>
      <w:r w:rsidRPr="005B5C97">
        <w:rPr>
          <w:i/>
          <w:iCs/>
          <w:color w:val="333333"/>
        </w:rPr>
        <w:t>11</w:t>
      </w:r>
      <w:r w:rsidRPr="005B5C97">
        <w:rPr>
          <w:color w:val="333333"/>
        </w:rPr>
        <w:t>(6), 693-700.</w:t>
      </w:r>
    </w:p>
    <w:p w:rsidR="00C94A92" w:rsidRDefault="00C94A92" w:rsidP="00C94A92">
      <w:pPr>
        <w:rPr>
          <w:sz w:val="23"/>
          <w:szCs w:val="23"/>
        </w:rPr>
      </w:pPr>
      <w:r>
        <w:rPr>
          <w:sz w:val="23"/>
          <w:szCs w:val="23"/>
        </w:rPr>
        <w:t>Yan T, Wilber KH, Aguirre, Trejo L. (2009). Do Sedentary Older Adults Benefit From</w:t>
      </w:r>
    </w:p>
    <w:p w:rsidR="00C94A92" w:rsidRPr="00405A82" w:rsidRDefault="00C94A92" w:rsidP="00C94A92">
      <w:pPr>
        <w:ind w:left="720" w:firstLine="45"/>
        <w:rPr>
          <w:sz w:val="23"/>
          <w:szCs w:val="23"/>
        </w:rPr>
      </w:pPr>
      <w:proofErr w:type="gramStart"/>
      <w:r>
        <w:rPr>
          <w:sz w:val="23"/>
          <w:szCs w:val="23"/>
        </w:rPr>
        <w:t>Community-Based Exercise?</w:t>
      </w:r>
      <w:proofErr w:type="gramEnd"/>
      <w:r>
        <w:rPr>
          <w:sz w:val="23"/>
          <w:szCs w:val="23"/>
        </w:rPr>
        <w:t xml:space="preserve"> Results </w:t>
      </w:r>
      <w:proofErr w:type="gramStart"/>
      <w:r>
        <w:rPr>
          <w:sz w:val="23"/>
          <w:szCs w:val="23"/>
        </w:rPr>
        <w:t>From</w:t>
      </w:r>
      <w:proofErr w:type="gramEnd"/>
      <w:r>
        <w:rPr>
          <w:sz w:val="23"/>
          <w:szCs w:val="23"/>
        </w:rPr>
        <w:t xml:space="preserve"> the Active Start Program.</w:t>
      </w:r>
      <w:r>
        <w:rPr>
          <w:sz w:val="23"/>
          <w:szCs w:val="23"/>
        </w:rPr>
        <w:t xml:space="preserve"> </w:t>
      </w:r>
      <w:r>
        <w:rPr>
          <w:i/>
          <w:sz w:val="23"/>
          <w:szCs w:val="23"/>
        </w:rPr>
        <w:t>Gerintologist</w:t>
      </w:r>
      <w:proofErr w:type="gramStart"/>
      <w:r>
        <w:rPr>
          <w:i/>
          <w:sz w:val="23"/>
          <w:szCs w:val="23"/>
        </w:rPr>
        <w:t>,</w:t>
      </w:r>
      <w:r w:rsidRPr="00405A82">
        <w:rPr>
          <w:sz w:val="23"/>
          <w:szCs w:val="23"/>
        </w:rPr>
        <w:t>49</w:t>
      </w:r>
      <w:proofErr w:type="gramEnd"/>
      <w:r w:rsidRPr="00405A82">
        <w:rPr>
          <w:sz w:val="23"/>
          <w:szCs w:val="23"/>
        </w:rPr>
        <w:t xml:space="preserve">(6),847-855 </w:t>
      </w:r>
      <w:proofErr w:type="spellStart"/>
      <w:r w:rsidRPr="00405A82">
        <w:rPr>
          <w:sz w:val="23"/>
          <w:szCs w:val="23"/>
        </w:rPr>
        <w:t>Epub</w:t>
      </w:r>
      <w:proofErr w:type="spellEnd"/>
      <w:r w:rsidRPr="00405A82">
        <w:rPr>
          <w:sz w:val="23"/>
          <w:szCs w:val="23"/>
        </w:rPr>
        <w:t xml:space="preserve"> 2009 Jul 10</w:t>
      </w:r>
      <w:r>
        <w:rPr>
          <w:sz w:val="23"/>
          <w:szCs w:val="23"/>
        </w:rPr>
        <w:t>.</w:t>
      </w:r>
    </w:p>
    <w:p w:rsidR="00C94A92" w:rsidRPr="005B5C97" w:rsidRDefault="00C94A92" w:rsidP="00320DFC">
      <w:pPr>
        <w:ind w:left="720"/>
      </w:pPr>
    </w:p>
    <w:sectPr w:rsidR="00C94A92" w:rsidRPr="005B5C97" w:rsidSect="00080820">
      <w:head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A49" w:rsidRDefault="00061A49" w:rsidP="008A53A4">
      <w:pPr>
        <w:spacing w:line="240" w:lineRule="auto"/>
      </w:pPr>
      <w:r>
        <w:separator/>
      </w:r>
    </w:p>
  </w:endnote>
  <w:endnote w:type="continuationSeparator" w:id="0">
    <w:p w:rsidR="00061A49" w:rsidRDefault="00061A49" w:rsidP="008A53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A49" w:rsidRDefault="00061A49" w:rsidP="008A53A4">
      <w:pPr>
        <w:spacing w:line="240" w:lineRule="auto"/>
      </w:pPr>
      <w:r>
        <w:separator/>
      </w:r>
    </w:p>
  </w:footnote>
  <w:footnote w:type="continuationSeparator" w:id="0">
    <w:p w:rsidR="00061A49" w:rsidRDefault="00061A49" w:rsidP="008A53A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820" w:rsidRDefault="00D72C7F">
    <w:pPr>
      <w:pStyle w:val="Header"/>
    </w:pPr>
    <w:r>
      <w:t>OBESITY</w:t>
    </w:r>
    <w:r w:rsidR="00080820">
      <w:tab/>
    </w:r>
    <w:r w:rsidR="00C94A92">
      <w:tab/>
    </w:r>
    <w:fldSimple w:instr=" PAGE   \* MERGEFORMAT ">
      <w:r w:rsidR="00CC2BA6">
        <w:rPr>
          <w:noProof/>
        </w:rPr>
        <w:t>2</w:t>
      </w:r>
    </w:fldSimple>
  </w:p>
  <w:p w:rsidR="005676EF" w:rsidRDefault="005676E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820" w:rsidRDefault="00080820">
    <w:pPr>
      <w:pStyle w:val="Header"/>
    </w:pPr>
    <w:r>
      <w:t>Running Head: O</w:t>
    </w:r>
    <w:r w:rsidR="00D72C7F">
      <w:t>BESITY</w:t>
    </w:r>
    <w:r>
      <w:tab/>
    </w:r>
    <w:r>
      <w:tab/>
    </w:r>
    <w:fldSimple w:instr=" PAGE   \* MERGEFORMAT ">
      <w:r w:rsidR="00CC2BA6">
        <w:rPr>
          <w:noProof/>
        </w:rPr>
        <w:t>1</w:t>
      </w:r>
    </w:fldSimple>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8A53A4"/>
    <w:rsid w:val="000453FA"/>
    <w:rsid w:val="0005467E"/>
    <w:rsid w:val="00061A49"/>
    <w:rsid w:val="00080820"/>
    <w:rsid w:val="000D6CC7"/>
    <w:rsid w:val="000F6C3E"/>
    <w:rsid w:val="000F731C"/>
    <w:rsid w:val="001120A3"/>
    <w:rsid w:val="0012329A"/>
    <w:rsid w:val="00166287"/>
    <w:rsid w:val="0016692C"/>
    <w:rsid w:val="00204BC6"/>
    <w:rsid w:val="0020522D"/>
    <w:rsid w:val="00216E3B"/>
    <w:rsid w:val="002B0ACF"/>
    <w:rsid w:val="002C10FD"/>
    <w:rsid w:val="002C16F8"/>
    <w:rsid w:val="002E2A44"/>
    <w:rsid w:val="002F5DC1"/>
    <w:rsid w:val="00312A94"/>
    <w:rsid w:val="00320DFC"/>
    <w:rsid w:val="0036337B"/>
    <w:rsid w:val="003724EC"/>
    <w:rsid w:val="003C5F04"/>
    <w:rsid w:val="003C76A8"/>
    <w:rsid w:val="003F3807"/>
    <w:rsid w:val="00413AC3"/>
    <w:rsid w:val="0046018F"/>
    <w:rsid w:val="00466DFF"/>
    <w:rsid w:val="00492122"/>
    <w:rsid w:val="00496945"/>
    <w:rsid w:val="004F6BFE"/>
    <w:rsid w:val="005148FA"/>
    <w:rsid w:val="005404F1"/>
    <w:rsid w:val="005676EF"/>
    <w:rsid w:val="0058781E"/>
    <w:rsid w:val="005B30F7"/>
    <w:rsid w:val="005B5C97"/>
    <w:rsid w:val="00603CF7"/>
    <w:rsid w:val="00644873"/>
    <w:rsid w:val="006A7E1A"/>
    <w:rsid w:val="006B5714"/>
    <w:rsid w:val="006F384F"/>
    <w:rsid w:val="0074267C"/>
    <w:rsid w:val="00790E1B"/>
    <w:rsid w:val="007E70E8"/>
    <w:rsid w:val="007F70ED"/>
    <w:rsid w:val="00876F41"/>
    <w:rsid w:val="00881CCE"/>
    <w:rsid w:val="008A1737"/>
    <w:rsid w:val="008A53A4"/>
    <w:rsid w:val="008E72D0"/>
    <w:rsid w:val="008F7141"/>
    <w:rsid w:val="009A62B4"/>
    <w:rsid w:val="009E7A2D"/>
    <w:rsid w:val="00A0132B"/>
    <w:rsid w:val="00A743D2"/>
    <w:rsid w:val="00A86F91"/>
    <w:rsid w:val="00B510EA"/>
    <w:rsid w:val="00BE2409"/>
    <w:rsid w:val="00C11A77"/>
    <w:rsid w:val="00C60FEC"/>
    <w:rsid w:val="00C905A1"/>
    <w:rsid w:val="00C94A92"/>
    <w:rsid w:val="00CC0ABB"/>
    <w:rsid w:val="00CC2BA6"/>
    <w:rsid w:val="00D72C7F"/>
    <w:rsid w:val="00D75102"/>
    <w:rsid w:val="00DB5F43"/>
    <w:rsid w:val="00E04CC1"/>
    <w:rsid w:val="00E14BB8"/>
    <w:rsid w:val="00E55F68"/>
    <w:rsid w:val="00E74632"/>
    <w:rsid w:val="00E771EE"/>
    <w:rsid w:val="00E856B3"/>
    <w:rsid w:val="00EB586A"/>
    <w:rsid w:val="00ED0E53"/>
    <w:rsid w:val="00EE308B"/>
    <w:rsid w:val="00EF7CB5"/>
    <w:rsid w:val="00F716A4"/>
    <w:rsid w:val="00FC5B8A"/>
    <w:rsid w:val="00FF64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paragraph" w:styleId="Heading1">
    <w:name w:val="heading 1"/>
    <w:basedOn w:val="Normal"/>
    <w:next w:val="Normal"/>
    <w:link w:val="Heading1Char"/>
    <w:uiPriority w:val="9"/>
    <w:qFormat/>
    <w:rsid w:val="003C5F04"/>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53A4"/>
    <w:pPr>
      <w:tabs>
        <w:tab w:val="center" w:pos="4680"/>
        <w:tab w:val="right" w:pos="9360"/>
      </w:tabs>
      <w:spacing w:line="240" w:lineRule="auto"/>
    </w:pPr>
  </w:style>
  <w:style w:type="character" w:customStyle="1" w:styleId="HeaderChar">
    <w:name w:val="Header Char"/>
    <w:basedOn w:val="DefaultParagraphFont"/>
    <w:link w:val="Header"/>
    <w:uiPriority w:val="99"/>
    <w:rsid w:val="008A53A4"/>
  </w:style>
  <w:style w:type="paragraph" w:styleId="Footer">
    <w:name w:val="footer"/>
    <w:basedOn w:val="Normal"/>
    <w:link w:val="FooterChar"/>
    <w:uiPriority w:val="99"/>
    <w:unhideWhenUsed/>
    <w:rsid w:val="008A53A4"/>
    <w:pPr>
      <w:tabs>
        <w:tab w:val="center" w:pos="4680"/>
        <w:tab w:val="right" w:pos="9360"/>
      </w:tabs>
      <w:spacing w:line="240" w:lineRule="auto"/>
    </w:pPr>
  </w:style>
  <w:style w:type="character" w:customStyle="1" w:styleId="FooterChar">
    <w:name w:val="Footer Char"/>
    <w:basedOn w:val="DefaultParagraphFont"/>
    <w:link w:val="Footer"/>
    <w:uiPriority w:val="99"/>
    <w:rsid w:val="008A53A4"/>
  </w:style>
  <w:style w:type="paragraph" w:styleId="BalloonText">
    <w:name w:val="Balloon Text"/>
    <w:basedOn w:val="Normal"/>
    <w:link w:val="BalloonTextChar"/>
    <w:uiPriority w:val="99"/>
    <w:semiHidden/>
    <w:unhideWhenUsed/>
    <w:rsid w:val="008A53A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3A4"/>
    <w:rPr>
      <w:rFonts w:ascii="Tahoma" w:hAnsi="Tahoma" w:cs="Tahoma"/>
      <w:sz w:val="16"/>
      <w:szCs w:val="16"/>
    </w:rPr>
  </w:style>
  <w:style w:type="character" w:styleId="Hyperlink">
    <w:name w:val="Hyperlink"/>
    <w:basedOn w:val="DefaultParagraphFont"/>
    <w:uiPriority w:val="99"/>
    <w:unhideWhenUsed/>
    <w:rsid w:val="00881CCE"/>
    <w:rPr>
      <w:color w:val="0000FF"/>
      <w:u w:val="single"/>
    </w:rPr>
  </w:style>
  <w:style w:type="character" w:customStyle="1" w:styleId="Heading1Char">
    <w:name w:val="Heading 1 Char"/>
    <w:basedOn w:val="DefaultParagraphFont"/>
    <w:link w:val="Heading1"/>
    <w:uiPriority w:val="9"/>
    <w:rsid w:val="003C5F04"/>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3C5F04"/>
  </w:style>
  <w:style w:type="character" w:styleId="CommentReference">
    <w:name w:val="annotation reference"/>
    <w:basedOn w:val="DefaultParagraphFont"/>
    <w:uiPriority w:val="99"/>
    <w:semiHidden/>
    <w:unhideWhenUsed/>
    <w:rsid w:val="00A86F91"/>
    <w:rPr>
      <w:sz w:val="16"/>
      <w:szCs w:val="16"/>
    </w:rPr>
  </w:style>
  <w:style w:type="paragraph" w:styleId="CommentText">
    <w:name w:val="annotation text"/>
    <w:basedOn w:val="Normal"/>
    <w:link w:val="CommentTextChar"/>
    <w:uiPriority w:val="99"/>
    <w:unhideWhenUsed/>
    <w:rsid w:val="00A86F91"/>
    <w:pPr>
      <w:spacing w:line="240" w:lineRule="auto"/>
    </w:pPr>
    <w:rPr>
      <w:sz w:val="20"/>
      <w:szCs w:val="20"/>
    </w:rPr>
  </w:style>
  <w:style w:type="character" w:customStyle="1" w:styleId="CommentTextChar">
    <w:name w:val="Comment Text Char"/>
    <w:basedOn w:val="DefaultParagraphFont"/>
    <w:link w:val="CommentText"/>
    <w:uiPriority w:val="99"/>
    <w:rsid w:val="00A86F91"/>
    <w:rPr>
      <w:sz w:val="20"/>
      <w:szCs w:val="20"/>
    </w:rPr>
  </w:style>
  <w:style w:type="paragraph" w:styleId="CommentSubject">
    <w:name w:val="annotation subject"/>
    <w:basedOn w:val="CommentText"/>
    <w:next w:val="CommentText"/>
    <w:link w:val="CommentSubjectChar"/>
    <w:uiPriority w:val="99"/>
    <w:semiHidden/>
    <w:unhideWhenUsed/>
    <w:rsid w:val="00A86F91"/>
    <w:rPr>
      <w:b/>
      <w:bCs/>
    </w:rPr>
  </w:style>
  <w:style w:type="character" w:customStyle="1" w:styleId="CommentSubjectChar">
    <w:name w:val="Comment Subject Char"/>
    <w:basedOn w:val="CommentTextChar"/>
    <w:link w:val="CommentSubject"/>
    <w:uiPriority w:val="99"/>
    <w:semiHidden/>
    <w:rsid w:val="00A86F91"/>
    <w:rPr>
      <w:b/>
      <w:bCs/>
    </w:rPr>
  </w:style>
  <w:style w:type="character" w:styleId="Strong">
    <w:name w:val="Strong"/>
    <w:basedOn w:val="DefaultParagraphFont"/>
    <w:uiPriority w:val="22"/>
    <w:qFormat/>
    <w:rsid w:val="0074267C"/>
    <w:rPr>
      <w:b/>
      <w:bCs/>
    </w:rPr>
  </w:style>
  <w:style w:type="paragraph" w:customStyle="1" w:styleId="hanging-indent-single">
    <w:name w:val="hanging-indent-single"/>
    <w:basedOn w:val="Normal"/>
    <w:rsid w:val="00F716A4"/>
    <w:pPr>
      <w:spacing w:before="100" w:beforeAutospacing="1" w:after="100" w:afterAutospacing="1" w:line="240" w:lineRule="auto"/>
    </w:pPr>
    <w:rPr>
      <w:rFonts w:eastAsia="Times New Roman"/>
      <w:color w:val="auto"/>
    </w:rPr>
  </w:style>
  <w:style w:type="paragraph" w:styleId="NormalWeb">
    <w:name w:val="Normal (Web)"/>
    <w:basedOn w:val="Normal"/>
    <w:uiPriority w:val="99"/>
    <w:semiHidden/>
    <w:unhideWhenUsed/>
    <w:rsid w:val="00BE2409"/>
    <w:pPr>
      <w:spacing w:before="100" w:beforeAutospacing="1" w:after="100" w:afterAutospacing="1" w:line="240" w:lineRule="auto"/>
    </w:pPr>
    <w:rPr>
      <w:rFonts w:eastAsia="Times New Roman"/>
      <w:color w:val="auto"/>
    </w:rPr>
  </w:style>
  <w:style w:type="paragraph" w:customStyle="1" w:styleId="hanging-indent-double">
    <w:name w:val="hanging-indent-double"/>
    <w:basedOn w:val="Normal"/>
    <w:rsid w:val="005B5C97"/>
    <w:pPr>
      <w:spacing w:before="100" w:beforeAutospacing="1" w:after="100" w:afterAutospacing="1" w:line="240" w:lineRule="auto"/>
    </w:pPr>
    <w:rPr>
      <w:rFonts w:eastAsia="Times New Roman"/>
      <w:color w:val="auto"/>
    </w:rPr>
  </w:style>
  <w:style w:type="paragraph" w:customStyle="1" w:styleId="Default">
    <w:name w:val="Default"/>
    <w:rsid w:val="00C94A92"/>
    <w:pPr>
      <w:autoSpaceDE w:val="0"/>
      <w:autoSpaceDN w:val="0"/>
      <w:adjustRightInd w:val="0"/>
      <w:spacing w:line="240" w:lineRule="auto"/>
    </w:pPr>
  </w:style>
  <w:style w:type="paragraph" w:customStyle="1" w:styleId="body-paragraph2">
    <w:name w:val="body-paragraph2"/>
    <w:basedOn w:val="Normal"/>
    <w:rsid w:val="00C94A92"/>
    <w:pPr>
      <w:spacing w:before="100" w:beforeAutospacing="1" w:after="100" w:afterAutospacing="1" w:line="240" w:lineRule="auto"/>
      <w:ind w:left="2354" w:hanging="501"/>
    </w:pPr>
    <w:rPr>
      <w:rFonts w:eastAsia="Times New Roman"/>
      <w:color w:val="auto"/>
    </w:rPr>
  </w:style>
</w:styles>
</file>

<file path=word/webSettings.xml><?xml version="1.0" encoding="utf-8"?>
<w:webSettings xmlns:r="http://schemas.openxmlformats.org/officeDocument/2006/relationships" xmlns:w="http://schemas.openxmlformats.org/wordprocessingml/2006/main">
  <w:divs>
    <w:div w:id="754671739">
      <w:bodyDiv w:val="1"/>
      <w:marLeft w:val="0"/>
      <w:marRight w:val="0"/>
      <w:marTop w:val="0"/>
      <w:marBottom w:val="0"/>
      <w:divBdr>
        <w:top w:val="none" w:sz="0" w:space="0" w:color="auto"/>
        <w:left w:val="none" w:sz="0" w:space="0" w:color="auto"/>
        <w:bottom w:val="none" w:sz="0" w:space="0" w:color="auto"/>
        <w:right w:val="none" w:sz="0" w:space="0" w:color="auto"/>
      </w:divBdr>
    </w:div>
    <w:div w:id="1006983053">
      <w:bodyDiv w:val="1"/>
      <w:marLeft w:val="0"/>
      <w:marRight w:val="0"/>
      <w:marTop w:val="0"/>
      <w:marBottom w:val="0"/>
      <w:divBdr>
        <w:top w:val="none" w:sz="0" w:space="0" w:color="auto"/>
        <w:left w:val="none" w:sz="0" w:space="0" w:color="auto"/>
        <w:bottom w:val="none" w:sz="0" w:space="0" w:color="auto"/>
        <w:right w:val="none" w:sz="0" w:space="0" w:color="auto"/>
      </w:divBdr>
      <w:divsChild>
        <w:div w:id="613169067">
          <w:marLeft w:val="0"/>
          <w:marRight w:val="0"/>
          <w:marTop w:val="0"/>
          <w:marBottom w:val="0"/>
          <w:divBdr>
            <w:top w:val="none" w:sz="0" w:space="0" w:color="auto"/>
            <w:left w:val="none" w:sz="0" w:space="0" w:color="auto"/>
            <w:bottom w:val="none" w:sz="0" w:space="0" w:color="auto"/>
            <w:right w:val="none" w:sz="0" w:space="0" w:color="auto"/>
          </w:divBdr>
        </w:div>
      </w:divsChild>
    </w:div>
    <w:div w:id="179864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oasisnet.org/AboutUs/Mission.asp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Bir10</b:Tag>
    <b:SourceType>JournalArticle</b:SourceType>
    <b:Guid>{2A609578-80D8-4426-80AE-F97440A3CC57}</b:Guid>
    <b:LCID>0</b:LCID>
    <b:Author>
      <b:Author>
        <b:NameList>
          <b:Person>
            <b:Last>Biro</b:Last>
            <b:First>Frank</b:First>
            <b:Middle>M</b:Middle>
          </b:Person>
        </b:NameList>
      </b:Author>
    </b:Author>
    <b:Title>Childhood obesity and adult morbidities</b:Title>
    <b:JournalName>The American Journal of Clinical Nutrition</b:JournalName>
    <b:Year>2010</b:Year>
    <b:Pages>1499s*1505s</b:Pages>
    <b:RefOrder>1</b:RefOrder>
  </b:Source>
  <b:Source>
    <b:Tag>Def10</b:Tag>
    <b:SourceType>DocumentFromInternetSite</b:SourceType>
    <b:Guid>{E968BE66-1E3C-4145-8332-272C54AAA2F7}</b:Guid>
    <b:LCID>0</b:LCID>
    <b:Title>Defining Overweight and Obesity</b:Title>
    <b:Year>2010</b:Year>
    <b:InternetSiteTitle>Centers for Disease Control and Prevention</b:InternetSiteTitle>
    <b:Month>June</b:Month>
    <b:Day>21</b:Day>
    <b:YearAccessed>2012</b:YearAccessed>
    <b:URL>http://www.cdc.gov/obesity/defining.html</b:URL>
    <b:RefOrder>2</b:RefOrder>
  </b:Source>
  <b:Source>
    <b:Tag>Nam10</b:Tag>
    <b:SourceType>JournalArticle</b:SourceType>
    <b:Guid>{563064C0-D3C4-4F3F-BC45-05F336FDD7E1}</b:Guid>
    <b:LCID>0</b:LCID>
    <b:Author>
      <b:Author>
        <b:NameList>
          <b:Person>
            <b:Last>Nambiar</b:Last>
            <b:First>Smita</b:First>
          </b:Person>
          <b:Person>
            <b:Last>Huges</b:Last>
            <b:First>Ian</b:First>
          </b:Person>
          <b:Person>
            <b:Last>Davies</b:Last>
            <b:First>Peter</b:First>
            <b:Middle>SW</b:Middle>
          </b:Person>
        </b:NameList>
      </b:Author>
    </b:Author>
    <b:Title>Developing waist-to-height ratio cut-offs to define overweight</b:Title>
    <b:Year>2010</b:Year>
    <b:Month>January</b:Month>
    <b:Day>10</b:Day>
    <b:JournalName>Public Health Nutrition:</b:JournalName>
    <b:Pages>1566–1574</b:Pages>
    <b:Volume>13</b:Volume>
    <b:Issue>10</b:Issue>
    <b:RefOrder>3</b:RefOrder>
  </b:Source>
</b:Sources>
</file>

<file path=customXml/itemProps1.xml><?xml version="1.0" encoding="utf-8"?>
<ds:datastoreItem xmlns:ds="http://schemas.openxmlformats.org/officeDocument/2006/customXml" ds:itemID="{3AC61716-20A6-4AD9-9928-232B85047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12</Pages>
  <Words>2623</Words>
  <Characters>14956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Northern Arizona University</Company>
  <LinksUpToDate>false</LinksUpToDate>
  <CharactersWithSpaces>17544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9</cp:revision>
  <dcterms:created xsi:type="dcterms:W3CDTF">2012-04-18T02:20:00Z</dcterms:created>
  <dcterms:modified xsi:type="dcterms:W3CDTF">2012-04-20T04:01:00Z</dcterms:modified>
</cp:coreProperties>
</file>